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DD0E" w14:textId="156CD67A" w:rsidR="00D12567" w:rsidRPr="007D2739" w:rsidRDefault="00B66381" w:rsidP="00D12567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Usnesení</w:t>
      </w:r>
    </w:p>
    <w:p w14:paraId="260B6A15" w14:textId="7E52889C" w:rsidR="00D12567" w:rsidRPr="007D2739" w:rsidRDefault="00D12567" w:rsidP="00D12567">
      <w:pPr>
        <w:widowControl w:val="0"/>
        <w:contextualSpacing/>
        <w:jc w:val="center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  <w:u w:val="single"/>
        </w:rPr>
        <w:t xml:space="preserve">ze schůze Rady města Sezimovo </w:t>
      </w:r>
      <w:proofErr w:type="spellStart"/>
      <w:r w:rsidRPr="007D2739">
        <w:rPr>
          <w:rFonts w:asciiTheme="minorHAnsi" w:hAnsiTheme="minorHAnsi" w:cstheme="minorHAnsi"/>
          <w:szCs w:val="24"/>
          <w:u w:val="single"/>
        </w:rPr>
        <w:t>Ústí,</w:t>
      </w:r>
      <w:proofErr w:type="spellEnd"/>
      <w:r w:rsidRPr="007D2739">
        <w:rPr>
          <w:rFonts w:asciiTheme="minorHAnsi" w:hAnsiTheme="minorHAnsi" w:cstheme="minorHAnsi"/>
          <w:szCs w:val="24"/>
          <w:u w:val="single"/>
        </w:rPr>
        <w:t xml:space="preserve"> konané dne </w:t>
      </w:r>
      <w:r w:rsidR="00A36BEE" w:rsidRPr="007D2739">
        <w:rPr>
          <w:rFonts w:asciiTheme="minorHAnsi" w:hAnsiTheme="minorHAnsi" w:cstheme="minorHAnsi"/>
          <w:szCs w:val="24"/>
          <w:u w:val="single"/>
        </w:rPr>
        <w:t>23</w:t>
      </w:r>
      <w:r w:rsidRPr="007D2739">
        <w:rPr>
          <w:rFonts w:asciiTheme="minorHAnsi" w:hAnsiTheme="minorHAnsi" w:cstheme="minorHAnsi"/>
          <w:szCs w:val="24"/>
          <w:u w:val="single"/>
        </w:rPr>
        <w:t>.01.2023</w:t>
      </w:r>
    </w:p>
    <w:p w14:paraId="1EF1752F" w14:textId="77777777" w:rsidR="00D12567" w:rsidRPr="007D2739" w:rsidRDefault="00D12567" w:rsidP="00D12567">
      <w:pPr>
        <w:widowControl w:val="0"/>
        <w:contextualSpacing/>
        <w:jc w:val="both"/>
        <w:rPr>
          <w:rFonts w:asciiTheme="minorHAnsi" w:hAnsiTheme="minorHAnsi" w:cstheme="minorHAnsi"/>
          <w:szCs w:val="24"/>
          <w:u w:val="single"/>
        </w:rPr>
      </w:pPr>
    </w:p>
    <w:p w14:paraId="0C1948E1" w14:textId="720A0486" w:rsidR="00D12567" w:rsidRPr="007D2739" w:rsidRDefault="00EC6689" w:rsidP="00D12567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EC6689">
        <w:rPr>
          <w:rFonts w:asciiTheme="minorHAnsi" w:hAnsiTheme="minorHAnsi" w:cstheme="minorHAnsi"/>
          <w:b/>
          <w:szCs w:val="24"/>
        </w:rPr>
        <w:t xml:space="preserve">Výběr ředitele/ředitelky </w:t>
      </w:r>
      <w:proofErr w:type="spellStart"/>
      <w:r w:rsidRPr="00EC6689">
        <w:rPr>
          <w:rFonts w:asciiTheme="minorHAnsi" w:hAnsiTheme="minorHAnsi" w:cstheme="minorHAnsi"/>
          <w:b/>
          <w:szCs w:val="24"/>
        </w:rPr>
        <w:t>p.o</w:t>
      </w:r>
      <w:proofErr w:type="spellEnd"/>
      <w:r w:rsidRPr="00EC6689">
        <w:rPr>
          <w:rFonts w:asciiTheme="minorHAnsi" w:hAnsiTheme="minorHAnsi" w:cstheme="minorHAnsi"/>
          <w:b/>
          <w:szCs w:val="24"/>
        </w:rPr>
        <w:t xml:space="preserve">. Správa města Sezimovo Ústí </w:t>
      </w:r>
      <w:r w:rsidR="00D12567" w:rsidRPr="007D2739">
        <w:rPr>
          <w:rFonts w:asciiTheme="minorHAnsi" w:hAnsiTheme="minorHAnsi" w:cstheme="minorHAnsi"/>
          <w:b/>
          <w:szCs w:val="24"/>
        </w:rPr>
        <w:t xml:space="preserve">(mat. č. </w:t>
      </w:r>
      <w:r>
        <w:rPr>
          <w:rFonts w:asciiTheme="minorHAnsi" w:hAnsiTheme="minorHAnsi" w:cstheme="minorHAnsi"/>
          <w:b/>
          <w:szCs w:val="24"/>
        </w:rPr>
        <w:t>51</w:t>
      </w:r>
      <w:r w:rsidR="00D12567" w:rsidRPr="007D2739">
        <w:rPr>
          <w:rFonts w:asciiTheme="minorHAnsi" w:hAnsiTheme="minorHAnsi" w:cstheme="minorHAnsi"/>
          <w:b/>
          <w:szCs w:val="24"/>
        </w:rPr>
        <w:t>/2023)</w:t>
      </w:r>
    </w:p>
    <w:p w14:paraId="41AD0CF4" w14:textId="06D43445" w:rsidR="00D12567" w:rsidRPr="007D2739" w:rsidRDefault="00D12567" w:rsidP="00D12567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D2739">
        <w:rPr>
          <w:rFonts w:asciiTheme="minorHAnsi" w:hAnsiTheme="minorHAnsi" w:cstheme="minorHAnsi"/>
          <w:b/>
          <w:szCs w:val="24"/>
          <w:u w:val="single"/>
        </w:rPr>
        <w:t xml:space="preserve">Usnesení č. </w:t>
      </w:r>
      <w:r w:rsidR="002E530F" w:rsidRPr="007D2739">
        <w:rPr>
          <w:rFonts w:asciiTheme="minorHAnsi" w:hAnsiTheme="minorHAnsi" w:cstheme="minorHAnsi"/>
          <w:b/>
          <w:szCs w:val="24"/>
          <w:u w:val="single"/>
        </w:rPr>
        <w:t>2</w:t>
      </w:r>
      <w:r w:rsidR="00A36BEE" w:rsidRPr="007D2739">
        <w:rPr>
          <w:rFonts w:asciiTheme="minorHAnsi" w:hAnsiTheme="minorHAnsi" w:cstheme="minorHAnsi"/>
          <w:b/>
          <w:szCs w:val="24"/>
          <w:u w:val="single"/>
        </w:rPr>
        <w:t>3</w:t>
      </w:r>
      <w:r w:rsidRPr="007D2739">
        <w:rPr>
          <w:rFonts w:asciiTheme="minorHAnsi" w:hAnsiTheme="minorHAnsi" w:cstheme="minorHAnsi"/>
          <w:b/>
          <w:szCs w:val="24"/>
          <w:u w:val="single"/>
        </w:rPr>
        <w:t>/2023</w:t>
      </w:r>
    </w:p>
    <w:p w14:paraId="26D6C3DC" w14:textId="1994B8A5" w:rsidR="00D12567" w:rsidRPr="007D2739" w:rsidRDefault="00D12567" w:rsidP="00D12567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3C5F5EB2" w14:textId="198C950B" w:rsidR="007D2739" w:rsidRPr="007D2739" w:rsidRDefault="007D2739" w:rsidP="007D2739">
      <w:pPr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I.</w:t>
      </w:r>
      <w:r w:rsidR="00EC6689">
        <w:rPr>
          <w:rFonts w:asciiTheme="minorHAnsi" w:hAnsiTheme="minorHAnsi" w:cstheme="minorHAnsi"/>
          <w:b/>
          <w:szCs w:val="24"/>
        </w:rPr>
        <w:t xml:space="preserve"> </w:t>
      </w:r>
      <w:r w:rsidRPr="007D2739">
        <w:rPr>
          <w:rFonts w:asciiTheme="minorHAnsi" w:hAnsiTheme="minorHAnsi" w:cstheme="minorHAnsi"/>
          <w:b/>
          <w:szCs w:val="24"/>
        </w:rPr>
        <w:t xml:space="preserve"> </w:t>
      </w:r>
      <w:r w:rsidR="00EC6689">
        <w:rPr>
          <w:rFonts w:asciiTheme="minorHAnsi" w:hAnsiTheme="minorHAnsi" w:cstheme="minorHAnsi"/>
          <w:b/>
          <w:szCs w:val="24"/>
        </w:rPr>
        <w:t xml:space="preserve">Bere na vědomí </w:t>
      </w:r>
    </w:p>
    <w:p w14:paraId="31C09D98" w14:textId="151B744C" w:rsidR="007D2739" w:rsidRPr="007D2739" w:rsidRDefault="00EC6689" w:rsidP="007D2739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Pr="00EC6689">
        <w:rPr>
          <w:rFonts w:asciiTheme="minorHAnsi" w:hAnsiTheme="minorHAnsi" w:cstheme="minorHAnsi"/>
          <w:szCs w:val="24"/>
        </w:rPr>
        <w:t xml:space="preserve">ápis z otevírání obálek </w:t>
      </w:r>
      <w:r>
        <w:rPr>
          <w:rFonts w:asciiTheme="minorHAnsi" w:hAnsiTheme="minorHAnsi" w:cstheme="minorHAnsi"/>
          <w:szCs w:val="24"/>
        </w:rPr>
        <w:t xml:space="preserve">ze dne 18.01.2023 </w:t>
      </w:r>
      <w:r w:rsidRPr="00EC6689">
        <w:rPr>
          <w:rFonts w:asciiTheme="minorHAnsi" w:hAnsiTheme="minorHAnsi" w:cstheme="minorHAnsi"/>
          <w:szCs w:val="24"/>
        </w:rPr>
        <w:t xml:space="preserve">a </w:t>
      </w:r>
      <w:r>
        <w:rPr>
          <w:rFonts w:asciiTheme="minorHAnsi" w:hAnsiTheme="minorHAnsi" w:cstheme="minorHAnsi"/>
          <w:szCs w:val="24"/>
        </w:rPr>
        <w:t>Z</w:t>
      </w:r>
      <w:r w:rsidRPr="00EC6689">
        <w:rPr>
          <w:rFonts w:asciiTheme="minorHAnsi" w:hAnsiTheme="minorHAnsi" w:cstheme="minorHAnsi"/>
          <w:szCs w:val="24"/>
        </w:rPr>
        <w:t xml:space="preserve">ápis z hodnocení přihlášek </w:t>
      </w:r>
      <w:r>
        <w:rPr>
          <w:rFonts w:asciiTheme="minorHAnsi" w:hAnsiTheme="minorHAnsi" w:cstheme="minorHAnsi"/>
          <w:szCs w:val="24"/>
        </w:rPr>
        <w:t>ze dne 23.01.2023 ve věci</w:t>
      </w:r>
      <w:r w:rsidRPr="00EC6689">
        <w:rPr>
          <w:rFonts w:asciiTheme="minorHAnsi" w:hAnsiTheme="minorHAnsi" w:cstheme="minorHAnsi"/>
          <w:szCs w:val="24"/>
        </w:rPr>
        <w:t xml:space="preserve"> výběrového řízení na pozici: ředitel/ředitelka příspěvkové organizace Správa města Sezimovo Ústí </w:t>
      </w:r>
      <w:r>
        <w:rPr>
          <w:rFonts w:asciiTheme="minorHAnsi" w:hAnsiTheme="minorHAnsi" w:cstheme="minorHAnsi"/>
          <w:szCs w:val="24"/>
        </w:rPr>
        <w:t>a</w:t>
      </w:r>
      <w:r w:rsidR="007D2739" w:rsidRPr="007D2739">
        <w:rPr>
          <w:rFonts w:asciiTheme="minorHAnsi" w:hAnsiTheme="minorHAnsi" w:cstheme="minorHAnsi"/>
          <w:szCs w:val="24"/>
        </w:rPr>
        <w:t xml:space="preserve"> doporučení </w:t>
      </w:r>
      <w:r>
        <w:rPr>
          <w:rFonts w:asciiTheme="minorHAnsi" w:hAnsiTheme="minorHAnsi" w:cstheme="minorHAnsi"/>
          <w:szCs w:val="24"/>
        </w:rPr>
        <w:t xml:space="preserve">hodnotící </w:t>
      </w:r>
      <w:r w:rsidR="007D2739" w:rsidRPr="007D2739">
        <w:rPr>
          <w:rFonts w:asciiTheme="minorHAnsi" w:hAnsiTheme="minorHAnsi" w:cstheme="minorHAnsi"/>
          <w:szCs w:val="24"/>
        </w:rPr>
        <w:t xml:space="preserve">komise pro výběr ředitele/ředitelky příspěvkové organizace Správa města Sezimovo Ústí. </w:t>
      </w:r>
    </w:p>
    <w:p w14:paraId="456A9C45" w14:textId="77777777" w:rsidR="007D2739" w:rsidRPr="007D2739" w:rsidRDefault="007D2739" w:rsidP="007D2739">
      <w:pPr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II. Jmenuje</w:t>
      </w:r>
    </w:p>
    <w:p w14:paraId="25F9EAEB" w14:textId="283BDDBF" w:rsidR="007D2739" w:rsidRPr="007D2739" w:rsidRDefault="007D2739" w:rsidP="007D2739">
      <w:pPr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Ing. Antonína Šotolu, nar. </w:t>
      </w:r>
      <w:proofErr w:type="spellStart"/>
      <w:r w:rsidR="0054544F">
        <w:rPr>
          <w:rFonts w:asciiTheme="minorHAnsi" w:hAnsiTheme="minorHAnsi" w:cstheme="minorHAnsi"/>
          <w:szCs w:val="24"/>
        </w:rPr>
        <w:t>xx</w:t>
      </w:r>
      <w:proofErr w:type="spellEnd"/>
      <w:r w:rsidR="0054544F">
        <w:rPr>
          <w:rFonts w:asciiTheme="minorHAnsi" w:hAnsiTheme="minorHAnsi" w:cstheme="minorHAnsi"/>
          <w:szCs w:val="24"/>
        </w:rPr>
        <w:t>,</w:t>
      </w:r>
      <w:r w:rsidRPr="007D2739">
        <w:rPr>
          <w:rFonts w:asciiTheme="minorHAnsi" w:hAnsiTheme="minorHAnsi" w:cstheme="minorHAnsi"/>
          <w:szCs w:val="24"/>
        </w:rPr>
        <w:t xml:space="preserve"> bytem </w:t>
      </w:r>
      <w:proofErr w:type="spellStart"/>
      <w:r w:rsidR="0054544F">
        <w:rPr>
          <w:rFonts w:asciiTheme="minorHAnsi" w:hAnsiTheme="minorHAnsi" w:cstheme="minorHAnsi"/>
          <w:szCs w:val="24"/>
        </w:rPr>
        <w:t>xxxx</w:t>
      </w:r>
      <w:proofErr w:type="spellEnd"/>
      <w:r w:rsidR="0054544F">
        <w:rPr>
          <w:rFonts w:asciiTheme="minorHAnsi" w:hAnsiTheme="minorHAnsi" w:cstheme="minorHAnsi"/>
          <w:szCs w:val="24"/>
        </w:rPr>
        <w:t>,</w:t>
      </w:r>
      <w:r w:rsidRPr="007D2739">
        <w:rPr>
          <w:rFonts w:asciiTheme="minorHAnsi" w:hAnsiTheme="minorHAnsi" w:cstheme="minorHAnsi"/>
          <w:szCs w:val="24"/>
        </w:rPr>
        <w:t xml:space="preserve"> do funkce ředitele příspěvkové organizace Správa města Sezimovo </w:t>
      </w:r>
      <w:proofErr w:type="spellStart"/>
      <w:r w:rsidRPr="007D2739">
        <w:rPr>
          <w:rFonts w:asciiTheme="minorHAnsi" w:hAnsiTheme="minorHAnsi" w:cstheme="minorHAnsi"/>
          <w:szCs w:val="24"/>
        </w:rPr>
        <w:t>Ústí,</w:t>
      </w:r>
      <w:proofErr w:type="spellEnd"/>
      <w:r w:rsidRPr="007D2739">
        <w:rPr>
          <w:rFonts w:asciiTheme="minorHAnsi" w:hAnsiTheme="minorHAnsi" w:cstheme="minorHAnsi"/>
          <w:szCs w:val="24"/>
        </w:rPr>
        <w:t xml:space="preserve"> Průmyslová 1095, a to s účinností od 01.0</w:t>
      </w:r>
      <w:r w:rsidR="00EC6689">
        <w:rPr>
          <w:rFonts w:asciiTheme="minorHAnsi" w:hAnsiTheme="minorHAnsi" w:cstheme="minorHAnsi"/>
          <w:szCs w:val="24"/>
        </w:rPr>
        <w:t>4</w:t>
      </w:r>
      <w:r w:rsidRPr="007D2739">
        <w:rPr>
          <w:rFonts w:asciiTheme="minorHAnsi" w:hAnsiTheme="minorHAnsi" w:cstheme="minorHAnsi"/>
          <w:szCs w:val="24"/>
        </w:rPr>
        <w:t xml:space="preserve">.2023. </w:t>
      </w:r>
    </w:p>
    <w:p w14:paraId="05FED041" w14:textId="05367FCB" w:rsidR="00D12567" w:rsidRPr="007D2739" w:rsidRDefault="00D12567" w:rsidP="00D12567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7D2739" w:rsidRPr="007D2739">
        <w:rPr>
          <w:rFonts w:asciiTheme="minorHAnsi" w:hAnsiTheme="minorHAnsi" w:cstheme="minorHAnsi"/>
          <w:szCs w:val="24"/>
        </w:rPr>
        <w:t>6</w:t>
      </w:r>
      <w:r w:rsidRPr="007D2739">
        <w:rPr>
          <w:rFonts w:asciiTheme="minorHAnsi" w:hAnsiTheme="minorHAnsi" w:cstheme="minorHAnsi"/>
          <w:szCs w:val="24"/>
        </w:rPr>
        <w:t>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33E436CD" w14:textId="55171975" w:rsidR="001355B0" w:rsidRPr="007D2739" w:rsidRDefault="001355B0" w:rsidP="00D12567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7D806308" w14:textId="28DD5DDB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CENTES – konečná cena tepla za r. 2022 a kalkulace ceny tepl</w:t>
      </w:r>
      <w:r w:rsidR="00EC6689">
        <w:rPr>
          <w:rFonts w:asciiTheme="minorHAnsi" w:hAnsiTheme="minorHAnsi" w:cstheme="minorHAnsi"/>
          <w:b/>
          <w:szCs w:val="24"/>
        </w:rPr>
        <w:t>a</w:t>
      </w:r>
      <w:r w:rsidRPr="007D2739">
        <w:rPr>
          <w:rFonts w:asciiTheme="minorHAnsi" w:hAnsiTheme="minorHAnsi" w:cstheme="minorHAnsi"/>
          <w:b/>
          <w:szCs w:val="24"/>
        </w:rPr>
        <w:t xml:space="preserve"> pro r. 2023 – revokace (mat. č. 46/2023)</w:t>
      </w:r>
    </w:p>
    <w:p w14:paraId="45083478" w14:textId="326515C7" w:rsidR="007D2739" w:rsidRPr="007D2739" w:rsidRDefault="007D2739" w:rsidP="007D273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D2739">
        <w:rPr>
          <w:rFonts w:asciiTheme="minorHAnsi" w:hAnsiTheme="minorHAnsi" w:cstheme="minorHAnsi"/>
          <w:b/>
          <w:szCs w:val="24"/>
          <w:u w:val="single"/>
        </w:rPr>
        <w:t>Usnesení č. 24/2023</w:t>
      </w:r>
    </w:p>
    <w:p w14:paraId="66D1B097" w14:textId="0B386CE4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7471ECA5" w14:textId="77777777" w:rsidR="002C7DEE" w:rsidRDefault="002C7DEE" w:rsidP="002C7DEE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 xml:space="preserve">I. Schvaluje  </w:t>
      </w:r>
    </w:p>
    <w:p w14:paraId="51905FF7" w14:textId="77777777" w:rsidR="002C7DEE" w:rsidRDefault="002C7DEE" w:rsidP="002C7DEE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 xml:space="preserve">konečnou průměrnou cenu tepla společnosti CENTES Sezimovo </w:t>
      </w:r>
      <w:proofErr w:type="spellStart"/>
      <w:r>
        <w:rPr>
          <w:rFonts w:cs="Calibri"/>
          <w:bCs/>
          <w:szCs w:val="24"/>
        </w:rPr>
        <w:t>Ústí,</w:t>
      </w:r>
      <w:proofErr w:type="spellEnd"/>
      <w:r>
        <w:rPr>
          <w:rFonts w:cs="Calibri"/>
          <w:bCs/>
          <w:szCs w:val="24"/>
        </w:rPr>
        <w:t xml:space="preserve"> a.s., za r. 2022 dle přílohy č. 1, konkrétně ve výši 647,75 Kč/GJ bez DPH; 712,52 Kč/GJ vč. DPH.</w:t>
      </w:r>
    </w:p>
    <w:p w14:paraId="2ABE6178" w14:textId="77777777" w:rsidR="002C7DEE" w:rsidRDefault="002C7DEE" w:rsidP="002C7DE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Revokuje</w:t>
      </w:r>
    </w:p>
    <w:p w14:paraId="64AE1128" w14:textId="77777777" w:rsidR="002C7DEE" w:rsidRDefault="002C7DEE" w:rsidP="002C7DEE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usnesení RM č. 432/2022 ze dne 19.12.2022.</w:t>
      </w:r>
    </w:p>
    <w:p w14:paraId="04D52033" w14:textId="77777777" w:rsidR="002C7DEE" w:rsidRDefault="002C7DEE" w:rsidP="002C7DE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III. Schvaluje </w:t>
      </w:r>
    </w:p>
    <w:p w14:paraId="7F40F0E2" w14:textId="77777777" w:rsidR="002C7DEE" w:rsidRDefault="002C7DEE" w:rsidP="002C7DE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kalkulaci průměrné ceny tepla společnosti CENTES Sezimovo </w:t>
      </w:r>
      <w:proofErr w:type="spellStart"/>
      <w:r>
        <w:rPr>
          <w:rFonts w:cs="Calibri"/>
          <w:szCs w:val="24"/>
        </w:rPr>
        <w:t>Ústí,</w:t>
      </w:r>
      <w:proofErr w:type="spellEnd"/>
      <w:r>
        <w:rPr>
          <w:rFonts w:cs="Calibri"/>
          <w:szCs w:val="24"/>
        </w:rPr>
        <w:t xml:space="preserve"> a.s., na r. 2023 dle upraveného návrhu RM (2023R3) přílohy č. 1, konkrétně 739,40 Kč/GJ bez DPH; 813,34 Kč/GJ vč. DPH. </w:t>
      </w:r>
    </w:p>
    <w:p w14:paraId="16C248EE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0F954663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41641F52" w14:textId="3E946B72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Regulace nočního klidu, ochrana veřejného pořádku (mat. č. 23/2023)</w:t>
      </w:r>
    </w:p>
    <w:p w14:paraId="3A2DFEF6" w14:textId="46151578" w:rsidR="007D2739" w:rsidRPr="007D2739" w:rsidRDefault="007D2739" w:rsidP="007D273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D2739">
        <w:rPr>
          <w:rFonts w:asciiTheme="minorHAnsi" w:hAnsiTheme="minorHAnsi" w:cstheme="minorHAnsi"/>
          <w:b/>
          <w:szCs w:val="24"/>
          <w:u w:val="single"/>
        </w:rPr>
        <w:t>Usnesení č. 25/2023</w:t>
      </w:r>
    </w:p>
    <w:p w14:paraId="119AF1AC" w14:textId="2313C541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1CEC47BB" w14:textId="77777777" w:rsidR="002C7DEE" w:rsidRDefault="002C7DEE" w:rsidP="002C7DEE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 xml:space="preserve">I. Předkládá </w:t>
      </w:r>
    </w:p>
    <w:p w14:paraId="2F889126" w14:textId="77777777" w:rsidR="002C7DEE" w:rsidRDefault="002C7DEE" w:rsidP="002C7DEE">
      <w:pPr>
        <w:jc w:val="both"/>
        <w:rPr>
          <w:rFonts w:cs="Calibri"/>
          <w:bCs/>
          <w:szCs w:val="24"/>
        </w:rPr>
      </w:pPr>
      <w:r>
        <w:rPr>
          <w:rFonts w:cs="Calibri"/>
          <w:bCs/>
          <w:szCs w:val="24"/>
        </w:rPr>
        <w:t>Zastupitelstvu města Sezimovo Ústí ke schválení Obecně závaznou vyhlášku o nočním klidu, o ochraně veřejného pořádku, o ochraně veřejného pořádku při provozování hostinské</w:t>
      </w:r>
      <w:r>
        <w:rPr>
          <w:rFonts w:cs="Calibri"/>
          <w:bCs/>
          <w:szCs w:val="24"/>
        </w:rPr>
        <w:br/>
        <w:t>a obdobné činnosti, o stanovení podmínek pro pořádání, průběh a ukončení veřejnosti přístupných sportovních a kulturních podniků, včetně tanečních zábav a diskoték a jiných kulturních podniků v rozsahu nezbytném pro zajištění veřejného pořádku, dle předloženého návrhu této vyhlášky.</w:t>
      </w:r>
    </w:p>
    <w:p w14:paraId="0035FFD9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5C19C4AB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3912588B" w14:textId="5C0E96D8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Obecně závazná vyhláška o obecní policii (mat. č. 24/2023)</w:t>
      </w:r>
    </w:p>
    <w:p w14:paraId="32A4C953" w14:textId="25C1E01A" w:rsidR="007D2739" w:rsidRPr="007D2739" w:rsidRDefault="007D2739" w:rsidP="007D273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D2739">
        <w:rPr>
          <w:rFonts w:asciiTheme="minorHAnsi" w:hAnsiTheme="minorHAnsi" w:cstheme="minorHAnsi"/>
          <w:b/>
          <w:szCs w:val="24"/>
          <w:u w:val="single"/>
        </w:rPr>
        <w:t>Usnesení č. 26/2023</w:t>
      </w:r>
    </w:p>
    <w:p w14:paraId="76CC5668" w14:textId="57773E96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15D74FA7" w14:textId="77777777" w:rsidR="002C7DEE" w:rsidRDefault="002C7DEE" w:rsidP="002C7DEE">
      <w:pPr>
        <w:jc w:val="both"/>
        <w:rPr>
          <w:rFonts w:eastAsia="Times New Roman" w:cs="Calibri"/>
          <w:b/>
          <w:lang w:eastAsia="cs-CZ"/>
        </w:rPr>
      </w:pPr>
      <w:r>
        <w:rPr>
          <w:rFonts w:cs="Calibri"/>
          <w:b/>
        </w:rPr>
        <w:t>I. Předkládá</w:t>
      </w:r>
    </w:p>
    <w:p w14:paraId="00177D8F" w14:textId="77777777" w:rsidR="002C7DEE" w:rsidRDefault="002C7DEE" w:rsidP="002C7DEE">
      <w:pPr>
        <w:jc w:val="both"/>
        <w:rPr>
          <w:rFonts w:cs="Calibri"/>
          <w:bCs/>
          <w:iCs/>
          <w:szCs w:val="24"/>
        </w:rPr>
      </w:pPr>
      <w:r>
        <w:rPr>
          <w:rFonts w:cs="Calibri"/>
          <w:bCs/>
          <w:iCs/>
          <w:szCs w:val="24"/>
        </w:rPr>
        <w:t>Zastupitelstvu města Sezimovo Ústí ke schválení Obecně závaznou vyhlášku o obecní policii, dle předloženého návrhu této vyhlášky.</w:t>
      </w:r>
    </w:p>
    <w:p w14:paraId="181BD988" w14:textId="1BB6A7B4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494C6A86" w14:textId="77777777" w:rsidR="0054544F" w:rsidRPr="007D2739" w:rsidRDefault="0054544F" w:rsidP="007D2739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0FDB987A" w14:textId="1D47A471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lastRenderedPageBreak/>
        <w:t>Odměny za výkon funkce neuvolněným členům ZM (mat. č. 47/2023)</w:t>
      </w:r>
    </w:p>
    <w:p w14:paraId="7F74F2B8" w14:textId="5176C3D7" w:rsidR="007D2739" w:rsidRPr="007D2739" w:rsidRDefault="007D2739" w:rsidP="007D273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D2739">
        <w:rPr>
          <w:rFonts w:asciiTheme="minorHAnsi" w:hAnsiTheme="minorHAnsi" w:cstheme="minorHAnsi"/>
          <w:b/>
          <w:szCs w:val="24"/>
          <w:u w:val="single"/>
        </w:rPr>
        <w:t>Usnesení č. 27/2023</w:t>
      </w:r>
    </w:p>
    <w:p w14:paraId="44908583" w14:textId="2FD0D962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753A4684" w14:textId="77777777" w:rsidR="002C7DEE" w:rsidRDefault="002C7DEE" w:rsidP="002C7DEE">
      <w:pPr>
        <w:jc w:val="both"/>
        <w:rPr>
          <w:rFonts w:eastAsia="Times New Roman" w:cs="Arial"/>
          <w:b/>
          <w:szCs w:val="24"/>
          <w:lang w:eastAsia="cs-CZ"/>
        </w:rPr>
      </w:pPr>
      <w:r>
        <w:rPr>
          <w:rFonts w:cs="Arial"/>
          <w:b/>
          <w:szCs w:val="24"/>
        </w:rPr>
        <w:t xml:space="preserve">I. Předkládá   </w:t>
      </w:r>
    </w:p>
    <w:p w14:paraId="57B033AF" w14:textId="77777777" w:rsidR="002C7DEE" w:rsidRDefault="002C7DEE" w:rsidP="002C7DEE">
      <w:pPr>
        <w:tabs>
          <w:tab w:val="left" w:pos="284"/>
        </w:tabs>
        <w:jc w:val="both"/>
        <w:rPr>
          <w:rFonts w:cs="Calibri"/>
          <w:szCs w:val="24"/>
        </w:rPr>
      </w:pPr>
      <w:r>
        <w:t>ZM ke schválení s účinností od 16.02.2023 v souladu s ustanovením § 77 odst. 2 zákona č. 128/2000 Sb., o obcích, v platném znění, a nařízením vlády č. 318/2017 Sb., o výši odměn členů zastupitelstev územních samosprávných celků, ve znění pozdějších právních předpisů, měsíční odměny neuvolněným členům Zastupitelstva města Sezimovo Ústí: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1984"/>
      </w:tblGrid>
      <w:tr w:rsidR="002C7DEE" w14:paraId="299C0779" w14:textId="77777777" w:rsidTr="002C7DEE">
        <w:trPr>
          <w:trHeight w:val="3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B92A0" w14:textId="77777777" w:rsidR="002C7DEE" w:rsidRDefault="002C7DEE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Za výkon funkce člena rady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4B3A1" w14:textId="77777777" w:rsidR="002C7DEE" w:rsidRDefault="002C7DEE">
            <w:pPr>
              <w:jc w:val="right"/>
              <w:rPr>
                <w:rFonts w:cs="Calibri"/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3 859 Kč</w:t>
            </w:r>
          </w:p>
        </w:tc>
      </w:tr>
      <w:tr w:rsidR="002C7DEE" w14:paraId="1DF092DF" w14:textId="77777777" w:rsidTr="002C7DEE">
        <w:trPr>
          <w:trHeight w:val="3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77A95" w14:textId="77777777" w:rsidR="002C7DEE" w:rsidRDefault="002C7DEE">
            <w:pPr>
              <w:rPr>
                <w:rFonts w:cs="Calibri"/>
                <w:szCs w:val="24"/>
                <w:lang w:eastAsia="cs-CZ"/>
              </w:rPr>
            </w:pPr>
            <w:r>
              <w:rPr>
                <w:rFonts w:cs="Calibri"/>
                <w:szCs w:val="24"/>
              </w:rPr>
              <w:t xml:space="preserve">Za výkon funkce člena rady a zároveň předsedy výboru zastupitelstva nebo komise rady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686DD" w14:textId="77777777" w:rsidR="002C7DEE" w:rsidRDefault="002C7DEE">
            <w:pPr>
              <w:jc w:val="right"/>
              <w:rPr>
                <w:rFonts w:cs="Calibri"/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5 486 Kč</w:t>
            </w:r>
          </w:p>
        </w:tc>
      </w:tr>
      <w:tr w:rsidR="002C7DEE" w14:paraId="0A6CF61E" w14:textId="77777777" w:rsidTr="002C7DEE">
        <w:trPr>
          <w:trHeight w:val="3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F2C89" w14:textId="77777777" w:rsidR="002C7DEE" w:rsidRDefault="002C7DEE">
            <w:pPr>
              <w:rPr>
                <w:rFonts w:cs="Calibri"/>
                <w:szCs w:val="24"/>
                <w:lang w:eastAsia="cs-CZ"/>
              </w:rPr>
            </w:pPr>
            <w:r>
              <w:rPr>
                <w:rFonts w:cs="Calibri"/>
                <w:szCs w:val="24"/>
              </w:rPr>
              <w:t>Za výkon funkce člena rady a zároveň člena výboru zastupitelstva, komise rady nebo zvláštního orgánu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C4E19" w14:textId="77777777" w:rsidR="002C7DEE" w:rsidRDefault="002C7DEE">
            <w:pPr>
              <w:jc w:val="right"/>
              <w:rPr>
                <w:rFonts w:cs="Calibri"/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5 260 Kč</w:t>
            </w:r>
          </w:p>
        </w:tc>
      </w:tr>
      <w:tr w:rsidR="002C7DEE" w14:paraId="5E1859AC" w14:textId="77777777" w:rsidTr="002C7DEE">
        <w:trPr>
          <w:trHeight w:val="35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A98FE" w14:textId="77777777" w:rsidR="002C7DEE" w:rsidRDefault="002C7DEE">
            <w:pPr>
              <w:rPr>
                <w:rFonts w:cs="Calibri"/>
                <w:szCs w:val="24"/>
                <w:lang w:eastAsia="cs-CZ"/>
              </w:rPr>
            </w:pPr>
            <w:r>
              <w:rPr>
                <w:rFonts w:cs="Calibri"/>
                <w:szCs w:val="24"/>
              </w:rPr>
              <w:t xml:space="preserve">Za výkon funkce člena zastupitelstva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C15AD" w14:textId="77777777" w:rsidR="002C7DEE" w:rsidRDefault="002C7DEE">
            <w:pPr>
              <w:jc w:val="right"/>
              <w:rPr>
                <w:rFonts w:cs="Calibri"/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1 103 Kč</w:t>
            </w:r>
          </w:p>
        </w:tc>
      </w:tr>
      <w:tr w:rsidR="002C7DEE" w14:paraId="0AFA2C20" w14:textId="77777777" w:rsidTr="002C7DEE">
        <w:trPr>
          <w:trHeight w:val="3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514CB" w14:textId="77777777" w:rsidR="002C7DEE" w:rsidRDefault="002C7DEE">
            <w:pPr>
              <w:rPr>
                <w:rFonts w:cs="Calibri"/>
                <w:color w:val="000000"/>
                <w:szCs w:val="24"/>
                <w:lang w:eastAsia="zh-TW"/>
              </w:rPr>
            </w:pPr>
            <w:r>
              <w:rPr>
                <w:rFonts w:cs="Calibri"/>
                <w:szCs w:val="24"/>
              </w:rPr>
              <w:t>Za výkon funkce člena zastupitelstva a zároveň předsedy výboru zastupitelstva nebo komise rady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B8C81" w14:textId="77777777" w:rsidR="002C7DEE" w:rsidRDefault="002C7DEE">
            <w:pPr>
              <w:jc w:val="right"/>
              <w:rPr>
                <w:rFonts w:cs="Calibri"/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2 731 Kč</w:t>
            </w:r>
          </w:p>
        </w:tc>
      </w:tr>
      <w:tr w:rsidR="002C7DEE" w14:paraId="55023570" w14:textId="77777777" w:rsidTr="002C7DEE">
        <w:trPr>
          <w:trHeight w:val="35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B7375" w14:textId="77777777" w:rsidR="002C7DEE" w:rsidRDefault="002C7DEE">
            <w:pPr>
              <w:rPr>
                <w:rFonts w:cs="Calibri"/>
                <w:szCs w:val="24"/>
                <w:lang w:eastAsia="cs-CZ"/>
              </w:rPr>
            </w:pPr>
            <w:r>
              <w:rPr>
                <w:rFonts w:cs="Calibri"/>
                <w:szCs w:val="24"/>
              </w:rPr>
              <w:t>Za výkon funkce člena zastupitelstva a zároveň člena výboru zastupitelstva, komise rady nebo zvláštního orgánu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9334F" w14:textId="77777777" w:rsidR="002C7DEE" w:rsidRDefault="002C7DEE">
            <w:pPr>
              <w:jc w:val="right"/>
              <w:rPr>
                <w:rFonts w:cs="Calibri"/>
                <w:color w:val="000000"/>
                <w:szCs w:val="24"/>
                <w:lang w:eastAsia="zh-TW"/>
              </w:rPr>
            </w:pPr>
            <w:r>
              <w:rPr>
                <w:color w:val="000000"/>
                <w:szCs w:val="24"/>
                <w:lang w:eastAsia="zh-TW"/>
              </w:rPr>
              <w:t>2 503 Kč</w:t>
            </w:r>
          </w:p>
        </w:tc>
      </w:tr>
    </w:tbl>
    <w:p w14:paraId="50C8FE6D" w14:textId="77777777" w:rsidR="002C7DEE" w:rsidRDefault="002C7DEE" w:rsidP="002C7DEE">
      <w:pPr>
        <w:jc w:val="both"/>
        <w:rPr>
          <w:rFonts w:eastAsia="Times New Roman"/>
          <w:szCs w:val="24"/>
          <w:lang w:eastAsia="cs-CZ"/>
        </w:rPr>
      </w:pPr>
      <w:r>
        <w:rPr>
          <w:szCs w:val="24"/>
        </w:rPr>
        <w:t>s tím, že v případě souběhu výkonu několika funkcí náleží neuvolněnému členovi Zastupitelstva města Sezimovo Ústí měsíční odměna podle funkce, za kterou se poskytuje nejvyšší odměna.</w:t>
      </w:r>
    </w:p>
    <w:p w14:paraId="49D57549" w14:textId="77777777" w:rsidR="002C7DEE" w:rsidRDefault="002C7DEE" w:rsidP="002C7DEE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II. Předkládá  </w:t>
      </w:r>
    </w:p>
    <w:p w14:paraId="1D015B9F" w14:textId="77777777" w:rsidR="002C7DEE" w:rsidRDefault="002C7DEE" w:rsidP="002C7DEE">
      <w:pPr>
        <w:jc w:val="both"/>
        <w:rPr>
          <w:szCs w:val="24"/>
        </w:rPr>
      </w:pPr>
      <w:r>
        <w:t xml:space="preserve">ZM k projednání návrh, aby s účinností od 16.02.2023 určila odměnu za výkon funkce oddávajícího při </w:t>
      </w:r>
      <w:proofErr w:type="spellStart"/>
      <w:r>
        <w:t>sňatečném</w:t>
      </w:r>
      <w:proofErr w:type="spellEnd"/>
      <w:r>
        <w:t xml:space="preserve"> obřadu prováděném Městským úřadem Sezimovo Ústí ve výši 363 Kč za obřad.  </w:t>
      </w:r>
    </w:p>
    <w:p w14:paraId="775ED86A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49E48553" w14:textId="77777777" w:rsidR="00971503" w:rsidRDefault="00971503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76753AD6" w14:textId="2CAC457D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Pacht vodního díla – VST s.r.o. (mat. č. 25/2023)</w:t>
      </w:r>
    </w:p>
    <w:p w14:paraId="0CA154F2" w14:textId="4EDE9FF8" w:rsidR="007D2739" w:rsidRPr="007D2739" w:rsidRDefault="007D2739" w:rsidP="007D2739">
      <w:pPr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D2739">
        <w:rPr>
          <w:rFonts w:asciiTheme="minorHAnsi" w:hAnsiTheme="minorHAnsi" w:cstheme="minorHAnsi"/>
          <w:b/>
          <w:szCs w:val="24"/>
          <w:u w:val="single"/>
        </w:rPr>
        <w:t>Usnesení č. 28/2023</w:t>
      </w:r>
    </w:p>
    <w:p w14:paraId="244473E6" w14:textId="262A5440" w:rsidR="007D2739" w:rsidRPr="00EC668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EC6689">
        <w:rPr>
          <w:rFonts w:asciiTheme="minorHAnsi" w:hAnsiTheme="minorHAnsi" w:cstheme="minorHAnsi"/>
          <w:szCs w:val="24"/>
        </w:rPr>
        <w:t>RM po projednání</w:t>
      </w:r>
    </w:p>
    <w:p w14:paraId="381CBE6A" w14:textId="77777777" w:rsidR="002C7DEE" w:rsidRPr="00EC6689" w:rsidRDefault="002C7DEE" w:rsidP="002C7DEE">
      <w:pPr>
        <w:jc w:val="both"/>
        <w:rPr>
          <w:rFonts w:eastAsia="Times New Roman" w:cs="Calibri"/>
          <w:b/>
          <w:szCs w:val="24"/>
          <w:lang w:eastAsia="cs-CZ"/>
        </w:rPr>
      </w:pPr>
      <w:r w:rsidRPr="00EC6689">
        <w:rPr>
          <w:rFonts w:cs="Calibri"/>
          <w:b/>
          <w:szCs w:val="24"/>
        </w:rPr>
        <w:t xml:space="preserve">I. Schvaluje </w:t>
      </w:r>
    </w:p>
    <w:p w14:paraId="41C1A99F" w14:textId="1DAD38DD" w:rsidR="002C7DEE" w:rsidRPr="002C7DEE" w:rsidRDefault="002C7DEE" w:rsidP="002C7DEE">
      <w:pPr>
        <w:jc w:val="both"/>
        <w:rPr>
          <w:rFonts w:cs="Calibri"/>
          <w:szCs w:val="24"/>
        </w:rPr>
      </w:pPr>
      <w:r w:rsidRPr="002C7DEE">
        <w:rPr>
          <w:rFonts w:cs="Calibri"/>
          <w:szCs w:val="24"/>
        </w:rPr>
        <w:t xml:space="preserve">pacht vodního díla, a to objektu: </w:t>
      </w:r>
      <w:r w:rsidR="00300ED4">
        <w:rPr>
          <w:rFonts w:cs="Calibri"/>
          <w:szCs w:val="24"/>
        </w:rPr>
        <w:t>„</w:t>
      </w:r>
      <w:r w:rsidRPr="002C7DEE">
        <w:rPr>
          <w:rFonts w:cs="Calibri"/>
          <w:szCs w:val="24"/>
        </w:rPr>
        <w:t>ZTV OZ Nechyba, MK K Hájence v Sezimově Ústí – vodohospodářská část”</w:t>
      </w:r>
      <w:r w:rsidR="00300ED4">
        <w:rPr>
          <w:rFonts w:cs="Calibri"/>
          <w:szCs w:val="24"/>
        </w:rPr>
        <w:t xml:space="preserve">, </w:t>
      </w:r>
      <w:r w:rsidRPr="002C7DEE">
        <w:rPr>
          <w:rFonts w:cs="Calibri"/>
          <w:szCs w:val="24"/>
        </w:rPr>
        <w:t>jehož výstavba byla povolena rozhodnutím č. j. METAB 55471/2022/OŽP/</w:t>
      </w:r>
      <w:proofErr w:type="spellStart"/>
      <w:r w:rsidRPr="002C7DEE">
        <w:rPr>
          <w:rFonts w:cs="Calibri"/>
          <w:szCs w:val="24"/>
        </w:rPr>
        <w:t>JJah</w:t>
      </w:r>
      <w:proofErr w:type="spellEnd"/>
      <w:r w:rsidRPr="002C7DEE">
        <w:rPr>
          <w:rFonts w:cs="Calibri"/>
          <w:szCs w:val="24"/>
        </w:rPr>
        <w:t xml:space="preserve"> ze dne 19.09.2022, které vydal Městský Úřad v Táboře, odbor životního prostředí a jehož užívání bude povoleno kolaudačním souhlasem č. j. METAB XXXXX/2022/OŽP/</w:t>
      </w:r>
      <w:proofErr w:type="spellStart"/>
      <w:r w:rsidRPr="002C7DEE">
        <w:rPr>
          <w:rFonts w:cs="Calibri"/>
          <w:szCs w:val="24"/>
        </w:rPr>
        <w:t>Ja</w:t>
      </w:r>
      <w:proofErr w:type="spellEnd"/>
      <w:r w:rsidRPr="002C7DEE">
        <w:rPr>
          <w:rFonts w:cs="Calibri"/>
          <w:szCs w:val="24"/>
        </w:rPr>
        <w:t xml:space="preserve"> ze dne XX.12.2022, které vydá Městský Úřad v Táboře, odbor životního prostředí, a to Vodárenské společnosti Táborsko s.r.o.,</w:t>
      </w:r>
      <w:r>
        <w:rPr>
          <w:rFonts w:cs="Calibri"/>
          <w:szCs w:val="24"/>
        </w:rPr>
        <w:t xml:space="preserve"> </w:t>
      </w:r>
      <w:r w:rsidRPr="002C7DEE">
        <w:rPr>
          <w:rFonts w:cs="Calibri"/>
          <w:szCs w:val="24"/>
        </w:rPr>
        <w:t>IČ: 260 69 539, se sídlem Kosova 2894, 390 02 Tábor, na dobu určitou, do data převodu vlastnického práva k tomuto vodnímu dílu.</w:t>
      </w:r>
    </w:p>
    <w:p w14:paraId="711F09EE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351B6CB0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0A5F1EA1" w14:textId="503BDC1F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Připojení pozemků k místní komunikaci (mat. č. 26/2023)</w:t>
      </w:r>
    </w:p>
    <w:p w14:paraId="4ECCE553" w14:textId="543796C2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29/2023</w:t>
      </w:r>
    </w:p>
    <w:p w14:paraId="2586705A" w14:textId="5029113F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3777E784" w14:textId="77777777" w:rsidR="002C7DEE" w:rsidRPr="002C7DEE" w:rsidRDefault="002C7DEE" w:rsidP="002C7DEE">
      <w:pPr>
        <w:jc w:val="both"/>
        <w:rPr>
          <w:rFonts w:asciiTheme="minorHAnsi" w:eastAsia="Times New Roman" w:hAnsiTheme="minorHAnsi" w:cstheme="minorHAnsi"/>
          <w:b/>
          <w:szCs w:val="24"/>
          <w:lang w:eastAsia="cs-CZ"/>
        </w:rPr>
      </w:pPr>
      <w:bookmarkStart w:id="0" w:name="_Hlk80178896"/>
      <w:r w:rsidRPr="002C7DEE">
        <w:rPr>
          <w:rFonts w:asciiTheme="minorHAnsi" w:hAnsiTheme="minorHAnsi" w:cstheme="minorHAnsi"/>
          <w:b/>
          <w:szCs w:val="24"/>
        </w:rPr>
        <w:t>I. Souhlasí</w:t>
      </w:r>
    </w:p>
    <w:bookmarkEnd w:id="0"/>
    <w:p w14:paraId="0DF97FE8" w14:textId="77777777" w:rsidR="002C7DEE" w:rsidRPr="002C7DEE" w:rsidRDefault="002C7DEE" w:rsidP="002C7DEE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2C7DEE">
        <w:rPr>
          <w:rFonts w:asciiTheme="minorHAnsi" w:hAnsiTheme="minorHAnsi" w:cstheme="minorHAnsi"/>
          <w:sz w:val="24"/>
        </w:rPr>
        <w:t xml:space="preserve">s připojením pozemků 10/52, 10/105 a 10/46, 10/102 vše v obci a </w:t>
      </w:r>
      <w:proofErr w:type="spellStart"/>
      <w:r w:rsidRPr="002C7DEE">
        <w:rPr>
          <w:rFonts w:asciiTheme="minorHAnsi" w:hAnsiTheme="minorHAnsi" w:cstheme="minorHAnsi"/>
          <w:sz w:val="24"/>
        </w:rPr>
        <w:t>k.ú</w:t>
      </w:r>
      <w:proofErr w:type="spellEnd"/>
      <w:r w:rsidRPr="002C7DEE">
        <w:rPr>
          <w:rFonts w:asciiTheme="minorHAnsi" w:hAnsiTheme="minorHAnsi" w:cstheme="minorHAnsi"/>
          <w:sz w:val="24"/>
        </w:rPr>
        <w:t>. Sezimovo Ústí k místní komunikaci Lužnická, Sezimovo Ústí.</w:t>
      </w:r>
    </w:p>
    <w:p w14:paraId="31910650" w14:textId="77777777" w:rsidR="007D2739" w:rsidRPr="002C7DEE" w:rsidRDefault="007D2739" w:rsidP="002C7DEE">
      <w:pPr>
        <w:contextualSpacing/>
        <w:jc w:val="both"/>
        <w:rPr>
          <w:rFonts w:asciiTheme="minorHAnsi" w:hAnsiTheme="minorHAnsi" w:cstheme="minorHAnsi"/>
          <w:szCs w:val="24"/>
        </w:rPr>
      </w:pPr>
      <w:r w:rsidRPr="002C7DEE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2C7DEE">
        <w:rPr>
          <w:rFonts w:asciiTheme="minorHAnsi" w:hAnsiTheme="minorHAnsi" w:cstheme="minorHAnsi"/>
          <w:szCs w:val="24"/>
        </w:rPr>
        <w:t>6A</w:t>
      </w:r>
      <w:proofErr w:type="gramEnd"/>
      <w:r w:rsidRPr="002C7DEE">
        <w:rPr>
          <w:rFonts w:asciiTheme="minorHAnsi" w:hAnsiTheme="minorHAnsi" w:cstheme="minorHAnsi"/>
          <w:szCs w:val="24"/>
        </w:rPr>
        <w:t>/0N/0Z</w:t>
      </w:r>
    </w:p>
    <w:p w14:paraId="528EAC40" w14:textId="23ABE7D5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7E26B5C4" w14:textId="7106243D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bookmarkStart w:id="1" w:name="_Hlk125531110"/>
      <w:r w:rsidRPr="007D2739">
        <w:rPr>
          <w:rFonts w:asciiTheme="minorHAnsi" w:hAnsiTheme="minorHAnsi" w:cstheme="minorHAnsi"/>
          <w:b/>
          <w:szCs w:val="24"/>
        </w:rPr>
        <w:t>NS na pronájem NP Dukelská čp. 610 – pí Vlková (mat. č. 28/2023)</w:t>
      </w:r>
    </w:p>
    <w:p w14:paraId="5BC6DE69" w14:textId="0B034B54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30/2023</w:t>
      </w:r>
    </w:p>
    <w:p w14:paraId="774F4D10" w14:textId="071413C1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lastRenderedPageBreak/>
        <w:t>RM po projednání</w:t>
      </w:r>
    </w:p>
    <w:p w14:paraId="567C1D8D" w14:textId="77777777" w:rsidR="002C7DEE" w:rsidRDefault="002C7DEE" w:rsidP="002C7DEE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 Schvaluje</w:t>
      </w:r>
    </w:p>
    <w:p w14:paraId="72868004" w14:textId="77777777" w:rsidR="002C7DEE" w:rsidRDefault="002C7DEE" w:rsidP="002C7DE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uzavření dodatku k nájemní smlouvě na pronájem nebytového prostoru v domě ve vlastnictví města, kterým bude nájem nově sjednán na dobu neurčitou:</w:t>
      </w:r>
    </w:p>
    <w:p w14:paraId="2CEA0979" w14:textId="77777777" w:rsidR="002C7DEE" w:rsidRDefault="002C7DEE" w:rsidP="002C7DE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č. 610 / 104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Vlková Petra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ulice Dukelská, Sezimovo Ústí</w:t>
      </w:r>
    </w:p>
    <w:p w14:paraId="384C66BC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4543ABFF" w14:textId="77777777" w:rsidR="00CA33E4" w:rsidRPr="007D2739" w:rsidRDefault="00CA33E4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2E1811A5" w14:textId="7EF4BF7B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EC6689">
        <w:rPr>
          <w:rFonts w:asciiTheme="minorHAnsi" w:hAnsiTheme="minorHAnsi" w:cstheme="minorHAnsi"/>
          <w:b/>
          <w:szCs w:val="24"/>
        </w:rPr>
        <w:t xml:space="preserve">Zápis č. 1/2023 z Bytové komise RM Sezimovo </w:t>
      </w:r>
      <w:proofErr w:type="spellStart"/>
      <w:r w:rsidRPr="00EC6689">
        <w:rPr>
          <w:rFonts w:asciiTheme="minorHAnsi" w:hAnsiTheme="minorHAnsi" w:cstheme="minorHAnsi"/>
          <w:b/>
          <w:szCs w:val="24"/>
        </w:rPr>
        <w:t>Ústí,</w:t>
      </w:r>
      <w:proofErr w:type="spellEnd"/>
      <w:r w:rsidRPr="00EC6689">
        <w:rPr>
          <w:rFonts w:asciiTheme="minorHAnsi" w:hAnsiTheme="minorHAnsi" w:cstheme="minorHAnsi"/>
          <w:b/>
          <w:szCs w:val="24"/>
        </w:rPr>
        <w:t xml:space="preserve"> konané dne 11.01.2023 (mat. č. 29/2023)</w:t>
      </w:r>
    </w:p>
    <w:p w14:paraId="660E00F4" w14:textId="5666FBE9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31/2023</w:t>
      </w:r>
    </w:p>
    <w:p w14:paraId="4247757F" w14:textId="32EF9BC0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260601E8" w14:textId="77777777" w:rsidR="002C7DEE" w:rsidRDefault="002C7DEE" w:rsidP="002C7DEE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 Bere na vědomí</w:t>
      </w:r>
    </w:p>
    <w:p w14:paraId="4F83DFD9" w14:textId="77777777" w:rsidR="002C7DEE" w:rsidRDefault="002C7DEE" w:rsidP="002C7DE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zápis č. 1/2023 z Bytové komise RM Sezimovo </w:t>
      </w:r>
      <w:proofErr w:type="spellStart"/>
      <w:r>
        <w:rPr>
          <w:rFonts w:cs="Calibri"/>
          <w:szCs w:val="24"/>
        </w:rPr>
        <w:t>Ústí,</w:t>
      </w:r>
      <w:proofErr w:type="spellEnd"/>
      <w:r>
        <w:rPr>
          <w:rFonts w:cs="Calibri"/>
          <w:szCs w:val="24"/>
        </w:rPr>
        <w:t xml:space="preserve"> konané dne 11.01.2023.</w:t>
      </w:r>
    </w:p>
    <w:p w14:paraId="112F5503" w14:textId="099A94B7" w:rsidR="002C7DEE" w:rsidRDefault="002C7DEE" w:rsidP="002C7DE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</w:t>
      </w:r>
      <w:r w:rsidR="00EC6689">
        <w:rPr>
          <w:rFonts w:cs="Calibri"/>
          <w:b/>
          <w:szCs w:val="24"/>
        </w:rPr>
        <w:t>chvaluje</w:t>
      </w:r>
    </w:p>
    <w:p w14:paraId="5FDD0B03" w14:textId="553E301C" w:rsidR="002C7DEE" w:rsidRDefault="002C7DEE" w:rsidP="002C7DE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>uzavření nájemní smlouvy na byt č. 619/08, o velikosti 2+1, s pan</w:t>
      </w:r>
      <w:r w:rsidR="00EC6689">
        <w:rPr>
          <w:rFonts w:cs="Calibri"/>
          <w:szCs w:val="24"/>
        </w:rPr>
        <w:t>em</w:t>
      </w:r>
      <w:r>
        <w:rPr>
          <w:rFonts w:cs="Calibri"/>
          <w:szCs w:val="24"/>
        </w:rPr>
        <w:t xml:space="preserve"> </w:t>
      </w:r>
      <w:proofErr w:type="spellStart"/>
      <w:r w:rsidR="00835C33">
        <w:rPr>
          <w:rFonts w:cs="Calibri"/>
          <w:szCs w:val="24"/>
        </w:rPr>
        <w:t>xx</w:t>
      </w:r>
      <w:proofErr w:type="spellEnd"/>
      <w:r w:rsidR="00EC6689">
        <w:rPr>
          <w:rFonts w:cs="Calibri"/>
          <w:szCs w:val="24"/>
        </w:rPr>
        <w:t xml:space="preserve">, </w:t>
      </w:r>
      <w:r>
        <w:rPr>
          <w:rFonts w:cs="Calibri"/>
          <w:szCs w:val="24"/>
        </w:rPr>
        <w:t>trvale bytem</w:t>
      </w:r>
      <w:r w:rsidR="00EC6689">
        <w:rPr>
          <w:rFonts w:cs="Calibri"/>
          <w:szCs w:val="24"/>
        </w:rPr>
        <w:t xml:space="preserve"> </w:t>
      </w:r>
      <w:proofErr w:type="spellStart"/>
      <w:r w:rsidR="00835C33">
        <w:rPr>
          <w:rFonts w:cs="Calibri"/>
          <w:szCs w:val="24"/>
        </w:rPr>
        <w:t>xxxx</w:t>
      </w:r>
      <w:proofErr w:type="spellEnd"/>
      <w:r w:rsidR="00EC6689" w:rsidRPr="00192752">
        <w:rPr>
          <w:rFonts w:cs="Calibri"/>
          <w:szCs w:val="24"/>
        </w:rPr>
        <w:t xml:space="preserve">, s tím, že </w:t>
      </w:r>
      <w:r w:rsidR="00E2631C" w:rsidRPr="00192752">
        <w:rPr>
          <w:rFonts w:cs="Calibri"/>
          <w:szCs w:val="24"/>
        </w:rPr>
        <w:t xml:space="preserve">doložení bezdlužnosti z místa předchozího bydliště bude nahrazeno doložením </w:t>
      </w:r>
      <w:r w:rsidR="00192752" w:rsidRPr="00192752">
        <w:rPr>
          <w:rFonts w:cs="Calibri"/>
          <w:szCs w:val="24"/>
        </w:rPr>
        <w:t>potvrzení o pravidelných příjmech</w:t>
      </w:r>
      <w:r w:rsidR="00192752">
        <w:rPr>
          <w:rFonts w:cs="Calibri"/>
          <w:szCs w:val="24"/>
        </w:rPr>
        <w:t xml:space="preserve"> nájemce</w:t>
      </w:r>
      <w:r w:rsidR="00192752" w:rsidRPr="00192752">
        <w:rPr>
          <w:rFonts w:cs="Calibri"/>
          <w:szCs w:val="24"/>
        </w:rPr>
        <w:t xml:space="preserve">, úměrných výši nájemného a služeb spojených s nájmem bytu, např. formou </w:t>
      </w:r>
      <w:r w:rsidR="00E2631C" w:rsidRPr="00192752">
        <w:rPr>
          <w:rFonts w:cs="Calibri"/>
          <w:szCs w:val="24"/>
        </w:rPr>
        <w:t>výpisu z běžného účtu nájemce</w:t>
      </w:r>
      <w:r w:rsidR="00192752" w:rsidRPr="00192752">
        <w:rPr>
          <w:rFonts w:cs="Calibri"/>
          <w:szCs w:val="24"/>
        </w:rPr>
        <w:t xml:space="preserve"> za dva předchozí kalendářní měsíce.</w:t>
      </w:r>
    </w:p>
    <w:p w14:paraId="3DFC5166" w14:textId="1B4081A2" w:rsidR="002C7DEE" w:rsidRDefault="002C7DEE" w:rsidP="002C7DEE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III. S</w:t>
      </w:r>
      <w:r w:rsidR="00EC6689">
        <w:rPr>
          <w:rFonts w:cs="Calibri"/>
          <w:b/>
          <w:szCs w:val="24"/>
        </w:rPr>
        <w:t>chvaluje</w:t>
      </w:r>
    </w:p>
    <w:p w14:paraId="13CB91B2" w14:textId="030DB56F" w:rsidR="002C7DEE" w:rsidRDefault="002C7DEE" w:rsidP="002C7DEE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uzavření nájemní smlouvy na byt č. 638/35, o velikosti 1+1, s paní </w:t>
      </w:r>
      <w:proofErr w:type="spellStart"/>
      <w:r w:rsidR="00835C33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trvale bytem </w:t>
      </w:r>
      <w:proofErr w:type="spellStart"/>
      <w:r w:rsidR="00835C33">
        <w:rPr>
          <w:rFonts w:cs="Calibri"/>
          <w:szCs w:val="24"/>
        </w:rPr>
        <w:t>xxxx</w:t>
      </w:r>
      <w:proofErr w:type="spellEnd"/>
      <w:r>
        <w:rPr>
          <w:rFonts w:cs="Calibri"/>
          <w:szCs w:val="24"/>
        </w:rPr>
        <w:t>.</w:t>
      </w:r>
    </w:p>
    <w:p w14:paraId="4A734F58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3A8A0DE1" w14:textId="77777777" w:rsidR="00CA33E4" w:rsidRPr="007D2739" w:rsidRDefault="00CA33E4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6C69C114" w14:textId="1C914AE9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 xml:space="preserve">Zápis č. 2/2023 z Bytové komise RM Sezimovo </w:t>
      </w:r>
      <w:proofErr w:type="spellStart"/>
      <w:r w:rsidRPr="007D2739">
        <w:rPr>
          <w:rFonts w:asciiTheme="minorHAnsi" w:hAnsiTheme="minorHAnsi" w:cstheme="minorHAnsi"/>
          <w:b/>
          <w:szCs w:val="24"/>
        </w:rPr>
        <w:t>Ústí,</w:t>
      </w:r>
      <w:proofErr w:type="spellEnd"/>
      <w:r w:rsidRPr="007D2739">
        <w:rPr>
          <w:rFonts w:asciiTheme="minorHAnsi" w:hAnsiTheme="minorHAnsi" w:cstheme="minorHAnsi"/>
          <w:b/>
          <w:szCs w:val="24"/>
        </w:rPr>
        <w:t xml:space="preserve"> konané dne 18.01.2023 (mat. č. 30/2023)</w:t>
      </w:r>
    </w:p>
    <w:p w14:paraId="44B7C460" w14:textId="30D3B03E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32/2023</w:t>
      </w:r>
    </w:p>
    <w:p w14:paraId="58F575CF" w14:textId="748EA84E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2B732188" w14:textId="77777777" w:rsidR="00B1450B" w:rsidRDefault="00B1450B" w:rsidP="00B1450B">
      <w:pPr>
        <w:jc w:val="both"/>
        <w:rPr>
          <w:rFonts w:eastAsia="Times New Roman" w:cs="Calibri"/>
          <w:b/>
          <w:szCs w:val="24"/>
          <w:lang w:eastAsia="cs-CZ"/>
        </w:rPr>
      </w:pPr>
      <w:r>
        <w:rPr>
          <w:rFonts w:cs="Calibri"/>
          <w:b/>
          <w:szCs w:val="24"/>
        </w:rPr>
        <w:t>I. Bere na vědomí</w:t>
      </w:r>
    </w:p>
    <w:p w14:paraId="7ADA2416" w14:textId="77777777" w:rsidR="00B1450B" w:rsidRDefault="00B1450B" w:rsidP="00B1450B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zápis č. 2/2023 z Bytové komise RM Sezimovo </w:t>
      </w:r>
      <w:proofErr w:type="spellStart"/>
      <w:r>
        <w:rPr>
          <w:rFonts w:cs="Calibri"/>
          <w:szCs w:val="24"/>
        </w:rPr>
        <w:t>Ústí,</w:t>
      </w:r>
      <w:proofErr w:type="spellEnd"/>
      <w:r>
        <w:rPr>
          <w:rFonts w:cs="Calibri"/>
          <w:szCs w:val="24"/>
        </w:rPr>
        <w:t xml:space="preserve"> konané dne 18.01.2023.</w:t>
      </w:r>
    </w:p>
    <w:p w14:paraId="1DA75D5A" w14:textId="742DB937" w:rsidR="00B1450B" w:rsidRDefault="00B1450B" w:rsidP="00B1450B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II. S</w:t>
      </w:r>
      <w:r w:rsidR="00EC6689">
        <w:rPr>
          <w:rFonts w:cs="Calibri"/>
          <w:b/>
          <w:szCs w:val="24"/>
        </w:rPr>
        <w:t>chvaluje</w:t>
      </w:r>
    </w:p>
    <w:p w14:paraId="38B4F4D3" w14:textId="09B04BEE" w:rsidR="00B1450B" w:rsidRDefault="00B1450B" w:rsidP="00B1450B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uzavření nájemní smlouvy na byt č. 494/06, o velikosti 1+1, s panem </w:t>
      </w:r>
      <w:proofErr w:type="spellStart"/>
      <w:r w:rsidR="00835C33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trvale bytem </w:t>
      </w:r>
      <w:proofErr w:type="spellStart"/>
      <w:r w:rsidR="00835C33">
        <w:rPr>
          <w:rFonts w:cs="Calibri"/>
          <w:szCs w:val="24"/>
        </w:rPr>
        <w:t>xxxx</w:t>
      </w:r>
      <w:proofErr w:type="spellEnd"/>
      <w:r>
        <w:rPr>
          <w:rFonts w:cs="Calibri"/>
          <w:szCs w:val="24"/>
        </w:rPr>
        <w:t>.</w:t>
      </w:r>
    </w:p>
    <w:p w14:paraId="11212629" w14:textId="11C2B561" w:rsidR="00B1450B" w:rsidRDefault="00B1450B" w:rsidP="00B1450B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III. S</w:t>
      </w:r>
      <w:r w:rsidR="00EC6689">
        <w:rPr>
          <w:rFonts w:cs="Calibri"/>
          <w:b/>
          <w:szCs w:val="24"/>
        </w:rPr>
        <w:t>chvaluje</w:t>
      </w:r>
    </w:p>
    <w:p w14:paraId="3FC1AEC3" w14:textId="4AFFA658" w:rsidR="00B1450B" w:rsidRDefault="00B1450B" w:rsidP="00B1450B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uzavření nájemní smlouvy na byt č. 610/06, o velikosti 2+1, s paní </w:t>
      </w:r>
      <w:proofErr w:type="spellStart"/>
      <w:r w:rsidR="00835C33">
        <w:rPr>
          <w:rFonts w:cs="Calibri"/>
          <w:szCs w:val="24"/>
        </w:rPr>
        <w:t>xx</w:t>
      </w:r>
      <w:proofErr w:type="spellEnd"/>
      <w:r>
        <w:rPr>
          <w:rFonts w:cs="Calibri"/>
          <w:szCs w:val="24"/>
        </w:rPr>
        <w:t xml:space="preserve">, trvale bytem </w:t>
      </w:r>
      <w:proofErr w:type="spellStart"/>
      <w:r w:rsidR="00835C33">
        <w:rPr>
          <w:rFonts w:cs="Calibri"/>
          <w:szCs w:val="24"/>
        </w:rPr>
        <w:t>xxxx</w:t>
      </w:r>
      <w:proofErr w:type="spellEnd"/>
      <w:r>
        <w:rPr>
          <w:rFonts w:cs="Calibri"/>
          <w:szCs w:val="24"/>
        </w:rPr>
        <w:t>.</w:t>
      </w:r>
    </w:p>
    <w:p w14:paraId="5BB5655B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3964B14C" w14:textId="77777777" w:rsidR="00CA33E4" w:rsidRPr="007D2739" w:rsidRDefault="00CA33E4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bookmarkEnd w:id="1"/>
    <w:p w14:paraId="302109D0" w14:textId="02001BD2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Rybníček Nechyba – odkup pozemků (mat. č. 34/2023)</w:t>
      </w:r>
    </w:p>
    <w:p w14:paraId="58FE481F" w14:textId="74D89CD6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33/2023</w:t>
      </w:r>
    </w:p>
    <w:p w14:paraId="2E21B4F7" w14:textId="16D620BB" w:rsidR="007D2739" w:rsidRPr="00B1450B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B1450B">
        <w:rPr>
          <w:rFonts w:asciiTheme="minorHAnsi" w:hAnsiTheme="minorHAnsi" w:cstheme="minorHAnsi"/>
          <w:szCs w:val="24"/>
        </w:rPr>
        <w:t>RM po projednání</w:t>
      </w:r>
    </w:p>
    <w:p w14:paraId="3B299F16" w14:textId="77777777" w:rsidR="00B1450B" w:rsidRPr="00B1450B" w:rsidRDefault="00B1450B" w:rsidP="00B1450B">
      <w:pPr>
        <w:jc w:val="both"/>
        <w:rPr>
          <w:rFonts w:eastAsia="Times New Roman" w:cs="Calibri"/>
          <w:b/>
          <w:szCs w:val="24"/>
          <w:lang w:eastAsia="cs-CZ"/>
        </w:rPr>
      </w:pPr>
      <w:r w:rsidRPr="00B1450B">
        <w:rPr>
          <w:rFonts w:cs="Calibri"/>
          <w:b/>
          <w:szCs w:val="24"/>
        </w:rPr>
        <w:t>I. Předkládá</w:t>
      </w:r>
    </w:p>
    <w:p w14:paraId="46C8F4D2" w14:textId="77777777" w:rsidR="00B1450B" w:rsidRPr="00B1450B" w:rsidRDefault="00B1450B" w:rsidP="00B1450B">
      <w:pPr>
        <w:jc w:val="both"/>
        <w:rPr>
          <w:szCs w:val="24"/>
        </w:rPr>
      </w:pPr>
      <w:r w:rsidRPr="00B1450B">
        <w:rPr>
          <w:szCs w:val="24"/>
        </w:rPr>
        <w:t>ZM ke schválení koupi</w:t>
      </w:r>
    </w:p>
    <w:p w14:paraId="2664F05C" w14:textId="77777777" w:rsidR="00B1450B" w:rsidRPr="00B1450B" w:rsidRDefault="00B1450B" w:rsidP="00B1450B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961/5 – ostatní plocha, o výměře 122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0965CB9F" w14:textId="77777777" w:rsidR="00B1450B" w:rsidRPr="00B1450B" w:rsidRDefault="00B1450B" w:rsidP="00B1450B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961/3 – ostatní plocha, o výměře 533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21415035" w14:textId="77777777" w:rsidR="00B1450B" w:rsidRPr="00B1450B" w:rsidRDefault="00B1450B" w:rsidP="00B1450B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961/6 – ostatní plocha, o výměře 43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61AEB2A1" w14:textId="77777777" w:rsidR="00B1450B" w:rsidRPr="00B1450B" w:rsidRDefault="00B1450B" w:rsidP="00B1450B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961/14 – trvale travnatý porost, o výměře 838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0607BF3B" w14:textId="77777777" w:rsidR="00B1450B" w:rsidRPr="00B1450B" w:rsidRDefault="00B1450B" w:rsidP="00B1450B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961/15 – trvale travnatý porost, o výměře 1061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723FEDC2" w14:textId="77777777" w:rsidR="00B1450B" w:rsidRPr="00B1450B" w:rsidRDefault="00B1450B" w:rsidP="00B1450B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257/9 – vodní plocha, o výměře 12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19911594" w14:textId="77777777" w:rsidR="00B1450B" w:rsidRPr="00B1450B" w:rsidRDefault="00B1450B" w:rsidP="00B1450B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964/89 – orná půda, o výměře 122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 xml:space="preserve">; </w:t>
      </w:r>
    </w:p>
    <w:p w14:paraId="7FBD48BE" w14:textId="66FF6374" w:rsidR="00B1450B" w:rsidRPr="00B1450B" w:rsidRDefault="00B1450B" w:rsidP="00B1450B">
      <w:pPr>
        <w:jc w:val="both"/>
        <w:rPr>
          <w:rFonts w:cs="Arial"/>
          <w:bCs/>
          <w:szCs w:val="24"/>
        </w:rPr>
      </w:pPr>
      <w:r w:rsidRPr="00B1450B">
        <w:rPr>
          <w:szCs w:val="24"/>
        </w:rPr>
        <w:t xml:space="preserve">obec a </w:t>
      </w:r>
      <w:proofErr w:type="spellStart"/>
      <w:r w:rsidRPr="00B1450B">
        <w:rPr>
          <w:szCs w:val="24"/>
        </w:rPr>
        <w:t>k.ú</w:t>
      </w:r>
      <w:proofErr w:type="spellEnd"/>
      <w:r w:rsidRPr="00B1450B">
        <w:rPr>
          <w:szCs w:val="24"/>
        </w:rPr>
        <w:t xml:space="preserve">. Sezimovo </w:t>
      </w:r>
      <w:proofErr w:type="spellStart"/>
      <w:r w:rsidRPr="00B1450B">
        <w:rPr>
          <w:szCs w:val="24"/>
        </w:rPr>
        <w:t>Ústí,</w:t>
      </w:r>
      <w:proofErr w:type="spellEnd"/>
      <w:r w:rsidRPr="00B1450B">
        <w:rPr>
          <w:szCs w:val="24"/>
        </w:rPr>
        <w:t xml:space="preserve"> </w:t>
      </w:r>
      <w:r w:rsidRPr="00B1450B">
        <w:rPr>
          <w:rFonts w:asciiTheme="minorHAnsi" w:hAnsiTheme="minorHAnsi" w:cstheme="minorHAnsi"/>
          <w:szCs w:val="24"/>
        </w:rPr>
        <w:t xml:space="preserve">městem Sezimovo </w:t>
      </w:r>
      <w:proofErr w:type="spellStart"/>
      <w:r w:rsidRPr="00B1450B">
        <w:rPr>
          <w:rFonts w:asciiTheme="minorHAnsi" w:hAnsiTheme="minorHAnsi" w:cstheme="minorHAnsi"/>
          <w:szCs w:val="24"/>
        </w:rPr>
        <w:t>Ústí,</w:t>
      </w:r>
      <w:proofErr w:type="spellEnd"/>
      <w:r w:rsidRPr="00B1450B">
        <w:rPr>
          <w:rFonts w:asciiTheme="minorHAnsi" w:hAnsiTheme="minorHAnsi" w:cstheme="minorHAnsi"/>
          <w:szCs w:val="24"/>
        </w:rPr>
        <w:t xml:space="preserve"> IČ: 00252859, se sídlem Dr. E. Beneše 21/6, </w:t>
      </w:r>
      <w:r>
        <w:rPr>
          <w:rFonts w:asciiTheme="minorHAnsi" w:hAnsiTheme="minorHAnsi" w:cstheme="minorHAnsi"/>
          <w:szCs w:val="24"/>
        </w:rPr>
        <w:br/>
      </w:r>
      <w:r w:rsidRPr="00B1450B">
        <w:rPr>
          <w:rFonts w:asciiTheme="minorHAnsi" w:hAnsiTheme="minorHAnsi" w:cstheme="minorHAnsi"/>
          <w:szCs w:val="24"/>
        </w:rPr>
        <w:t xml:space="preserve">391 01 Sezimovo </w:t>
      </w:r>
      <w:proofErr w:type="spellStart"/>
      <w:r w:rsidRPr="00B1450B">
        <w:rPr>
          <w:rFonts w:asciiTheme="minorHAnsi" w:hAnsiTheme="minorHAnsi" w:cstheme="minorHAnsi"/>
          <w:szCs w:val="24"/>
        </w:rPr>
        <w:t>Ústí,</w:t>
      </w:r>
      <w:proofErr w:type="spellEnd"/>
      <w:r w:rsidRPr="00B1450B">
        <w:rPr>
          <w:rFonts w:asciiTheme="minorHAnsi" w:hAnsiTheme="minorHAnsi" w:cstheme="minorHAnsi"/>
          <w:szCs w:val="24"/>
        </w:rPr>
        <w:t xml:space="preserve"> od </w:t>
      </w:r>
      <w:r w:rsidR="00233E20">
        <w:rPr>
          <w:rFonts w:asciiTheme="minorHAnsi" w:hAnsiTheme="minorHAnsi" w:cstheme="minorHAnsi"/>
          <w:szCs w:val="24"/>
        </w:rPr>
        <w:t xml:space="preserve">p. </w:t>
      </w:r>
      <w:proofErr w:type="spellStart"/>
      <w:r w:rsidR="00835C33">
        <w:rPr>
          <w:rFonts w:asciiTheme="minorHAnsi" w:hAnsiTheme="minorHAnsi" w:cstheme="minorHAnsi"/>
          <w:szCs w:val="24"/>
        </w:rPr>
        <w:t>xx</w:t>
      </w:r>
      <w:proofErr w:type="spellEnd"/>
      <w:r w:rsidRPr="00B1450B">
        <w:rPr>
          <w:rFonts w:asciiTheme="minorHAnsi" w:hAnsiTheme="minorHAnsi" w:cstheme="minorHAnsi"/>
          <w:szCs w:val="24"/>
        </w:rPr>
        <w:t xml:space="preserve">, trvale bytem </w:t>
      </w:r>
      <w:proofErr w:type="spellStart"/>
      <w:r w:rsidR="00835C33">
        <w:rPr>
          <w:rFonts w:asciiTheme="minorHAnsi" w:hAnsiTheme="minorHAnsi" w:cstheme="minorHAnsi"/>
          <w:szCs w:val="24"/>
        </w:rPr>
        <w:t>xxxx</w:t>
      </w:r>
      <w:proofErr w:type="spellEnd"/>
      <w:r w:rsidRPr="00B1450B">
        <w:rPr>
          <w:rFonts w:asciiTheme="minorHAnsi" w:hAnsiTheme="minorHAnsi" w:cstheme="minorHAnsi"/>
          <w:szCs w:val="24"/>
        </w:rPr>
        <w:t>, za kupní cenu 40 Kč/m</w:t>
      </w:r>
      <w:r w:rsidRPr="00B1450B">
        <w:rPr>
          <w:rFonts w:asciiTheme="minorHAnsi" w:hAnsiTheme="minorHAnsi" w:cstheme="minorHAnsi"/>
          <w:szCs w:val="24"/>
          <w:vertAlign w:val="superscript"/>
        </w:rPr>
        <w:t>2</w:t>
      </w:r>
      <w:r w:rsidRPr="00B1450B">
        <w:rPr>
          <w:rFonts w:asciiTheme="minorHAnsi" w:hAnsiTheme="minorHAnsi" w:cstheme="minorHAnsi"/>
          <w:szCs w:val="24"/>
        </w:rPr>
        <w:t xml:space="preserve"> u pozemků dle písm. a) až e) a za kupní cenu 65 Kč/m</w:t>
      </w:r>
      <w:r w:rsidRPr="00B1450B">
        <w:rPr>
          <w:rFonts w:asciiTheme="minorHAnsi" w:hAnsiTheme="minorHAnsi" w:cstheme="minorHAnsi"/>
          <w:szCs w:val="24"/>
          <w:vertAlign w:val="superscript"/>
        </w:rPr>
        <w:t>2</w:t>
      </w:r>
      <w:r w:rsidRPr="00B1450B">
        <w:rPr>
          <w:rFonts w:asciiTheme="minorHAnsi" w:hAnsiTheme="minorHAnsi" w:cstheme="minorHAnsi"/>
          <w:szCs w:val="24"/>
        </w:rPr>
        <w:t xml:space="preserve"> u pozemku dle písm. f) a za kupní cenu 250 Kč/m</w:t>
      </w:r>
      <w:r w:rsidRPr="00B1450B">
        <w:rPr>
          <w:rFonts w:asciiTheme="minorHAnsi" w:hAnsiTheme="minorHAnsi" w:cstheme="minorHAnsi"/>
          <w:szCs w:val="24"/>
          <w:vertAlign w:val="superscript"/>
        </w:rPr>
        <w:t>2</w:t>
      </w:r>
      <w:r w:rsidRPr="00B1450B">
        <w:rPr>
          <w:rFonts w:asciiTheme="minorHAnsi" w:hAnsiTheme="minorHAnsi" w:cstheme="minorHAnsi"/>
          <w:szCs w:val="24"/>
        </w:rPr>
        <w:t xml:space="preserve"> </w:t>
      </w:r>
      <w:r w:rsidR="00860A5F">
        <w:rPr>
          <w:rFonts w:asciiTheme="minorHAnsi" w:hAnsiTheme="minorHAnsi" w:cstheme="minorHAnsi"/>
          <w:szCs w:val="24"/>
        </w:rPr>
        <w:t xml:space="preserve">u pozemku </w:t>
      </w:r>
      <w:r w:rsidRPr="00B1450B">
        <w:rPr>
          <w:rFonts w:asciiTheme="minorHAnsi" w:hAnsiTheme="minorHAnsi" w:cstheme="minorHAnsi"/>
          <w:szCs w:val="24"/>
        </w:rPr>
        <w:t xml:space="preserve">dle písm. g) s tím, že náklady spojené s převodem (zejm. </w:t>
      </w:r>
      <w:r w:rsidRPr="00B1450B">
        <w:rPr>
          <w:rFonts w:cs="Arial"/>
          <w:bCs/>
          <w:szCs w:val="24"/>
        </w:rPr>
        <w:t xml:space="preserve"> správní poplatek za vklad do katastru nemovitostí) hradí kupující. </w:t>
      </w:r>
    </w:p>
    <w:p w14:paraId="5E282A31" w14:textId="77777777" w:rsidR="007D2739" w:rsidRPr="00B1450B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B1450B">
        <w:rPr>
          <w:rFonts w:asciiTheme="minorHAnsi" w:hAnsiTheme="minorHAnsi" w:cstheme="minorHAnsi"/>
          <w:szCs w:val="24"/>
        </w:rPr>
        <w:lastRenderedPageBreak/>
        <w:t xml:space="preserve">Hlasování </w:t>
      </w:r>
      <w:proofErr w:type="gramStart"/>
      <w:r w:rsidRPr="00B1450B">
        <w:rPr>
          <w:rFonts w:asciiTheme="minorHAnsi" w:hAnsiTheme="minorHAnsi" w:cstheme="minorHAnsi"/>
          <w:szCs w:val="24"/>
        </w:rPr>
        <w:t>6A</w:t>
      </w:r>
      <w:proofErr w:type="gramEnd"/>
      <w:r w:rsidRPr="00B1450B">
        <w:rPr>
          <w:rFonts w:asciiTheme="minorHAnsi" w:hAnsiTheme="minorHAnsi" w:cstheme="minorHAnsi"/>
          <w:szCs w:val="24"/>
        </w:rPr>
        <w:t>/0N/0Z</w:t>
      </w:r>
    </w:p>
    <w:p w14:paraId="491CB624" w14:textId="77777777" w:rsidR="0055128A" w:rsidRPr="007D2739" w:rsidRDefault="0055128A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7E82399D" w14:textId="3210C799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Rybníček Nechyba – odkup pozemků – město Tábor (mat. č. 35/2023)</w:t>
      </w:r>
    </w:p>
    <w:p w14:paraId="45E7780F" w14:textId="35CB1BE4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34/2023</w:t>
      </w:r>
    </w:p>
    <w:p w14:paraId="5BF5C49E" w14:textId="1CC6A07B" w:rsidR="007D2739" w:rsidRPr="00B1450B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B1450B">
        <w:rPr>
          <w:rFonts w:asciiTheme="minorHAnsi" w:hAnsiTheme="minorHAnsi" w:cstheme="minorHAnsi"/>
          <w:szCs w:val="24"/>
        </w:rPr>
        <w:t>RM po projednání</w:t>
      </w:r>
    </w:p>
    <w:p w14:paraId="18DE688B" w14:textId="77777777" w:rsidR="00B1450B" w:rsidRPr="00B1450B" w:rsidRDefault="00B1450B" w:rsidP="00B1450B">
      <w:pPr>
        <w:jc w:val="both"/>
        <w:rPr>
          <w:rFonts w:eastAsia="Times New Roman" w:cs="Calibri"/>
          <w:b/>
          <w:szCs w:val="24"/>
          <w:lang w:eastAsia="cs-CZ"/>
        </w:rPr>
      </w:pPr>
      <w:r w:rsidRPr="00B1450B">
        <w:rPr>
          <w:rFonts w:cs="Calibri"/>
          <w:b/>
          <w:szCs w:val="24"/>
        </w:rPr>
        <w:t>I. Předkládá</w:t>
      </w:r>
    </w:p>
    <w:p w14:paraId="275D60AF" w14:textId="77777777" w:rsidR="00B1450B" w:rsidRPr="00B1450B" w:rsidRDefault="00B1450B" w:rsidP="00B1450B">
      <w:pPr>
        <w:jc w:val="both"/>
        <w:rPr>
          <w:szCs w:val="24"/>
        </w:rPr>
      </w:pPr>
      <w:r w:rsidRPr="00B1450B">
        <w:rPr>
          <w:szCs w:val="24"/>
        </w:rPr>
        <w:t>ZM ke schválení koupi</w:t>
      </w:r>
    </w:p>
    <w:p w14:paraId="4452D84A" w14:textId="77777777" w:rsidR="00B1450B" w:rsidRPr="00B1450B" w:rsidRDefault="00B1450B" w:rsidP="00B1450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281/3 – ostatní plocha, o výměře 760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394069FF" w14:textId="77777777" w:rsidR="00B1450B" w:rsidRPr="00B1450B" w:rsidRDefault="00B1450B" w:rsidP="00B1450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961/1 – ostatní plocha, o výměře 3469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772F30AD" w14:textId="7072395A" w:rsidR="00B1450B" w:rsidRPr="00192752" w:rsidRDefault="00B1450B" w:rsidP="00B1450B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pozemek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257/10 – vodní plocha, o výměře 542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690F1FB0" w14:textId="3780D94D" w:rsidR="00192752" w:rsidRPr="00192752" w:rsidRDefault="00192752" w:rsidP="00192752">
      <w:pPr>
        <w:jc w:val="both"/>
        <w:rPr>
          <w:rFonts w:cs="Calibri"/>
          <w:szCs w:val="24"/>
        </w:rPr>
      </w:pPr>
      <w:r w:rsidRPr="00192752">
        <w:rPr>
          <w:rFonts w:cs="Calibri"/>
          <w:szCs w:val="24"/>
        </w:rPr>
        <w:t xml:space="preserve">obec a </w:t>
      </w:r>
      <w:proofErr w:type="spellStart"/>
      <w:r w:rsidRPr="00192752">
        <w:rPr>
          <w:rFonts w:cs="Calibri"/>
          <w:szCs w:val="24"/>
        </w:rPr>
        <w:t>k.ú</w:t>
      </w:r>
      <w:proofErr w:type="spellEnd"/>
      <w:r w:rsidRPr="00192752">
        <w:rPr>
          <w:rFonts w:cs="Calibri"/>
          <w:szCs w:val="24"/>
        </w:rPr>
        <w:t xml:space="preserve">. Sezimovo </w:t>
      </w:r>
      <w:proofErr w:type="spellStart"/>
      <w:r w:rsidRPr="00192752">
        <w:rPr>
          <w:rFonts w:cs="Calibri"/>
          <w:szCs w:val="24"/>
        </w:rPr>
        <w:t>Ústí,</w:t>
      </w:r>
      <w:proofErr w:type="spellEnd"/>
      <w:r w:rsidRPr="00192752">
        <w:rPr>
          <w:rFonts w:cs="Calibri"/>
          <w:szCs w:val="24"/>
        </w:rPr>
        <w:t xml:space="preserve"> městem Sezimovo </w:t>
      </w:r>
      <w:proofErr w:type="spellStart"/>
      <w:r w:rsidRPr="00192752">
        <w:rPr>
          <w:rFonts w:cs="Calibri"/>
          <w:szCs w:val="24"/>
        </w:rPr>
        <w:t>Ústí,</w:t>
      </w:r>
      <w:proofErr w:type="spellEnd"/>
      <w:r w:rsidRPr="00192752">
        <w:rPr>
          <w:rFonts w:cs="Calibri"/>
          <w:szCs w:val="24"/>
        </w:rPr>
        <w:t xml:space="preserve"> IČ: 00252859, se sídlem Dr. E. Beneše 21/6, </w:t>
      </w:r>
      <w:r w:rsidR="00233E20">
        <w:rPr>
          <w:rFonts w:cs="Calibri"/>
          <w:szCs w:val="24"/>
        </w:rPr>
        <w:br/>
      </w:r>
      <w:r w:rsidRPr="00192752">
        <w:rPr>
          <w:rFonts w:cs="Calibri"/>
          <w:szCs w:val="24"/>
        </w:rPr>
        <w:t xml:space="preserve">391 01 Sezimovo </w:t>
      </w:r>
      <w:proofErr w:type="spellStart"/>
      <w:r w:rsidRPr="00192752">
        <w:rPr>
          <w:rFonts w:cs="Calibri"/>
          <w:szCs w:val="24"/>
        </w:rPr>
        <w:t>Ústí,</w:t>
      </w:r>
      <w:proofErr w:type="spellEnd"/>
      <w:r w:rsidRPr="00192752">
        <w:rPr>
          <w:rFonts w:cs="Calibri"/>
          <w:szCs w:val="24"/>
        </w:rPr>
        <w:t xml:space="preserve"> od Město Tábor, sídlem Žižkovo náměstí 2/2, 390 01 Tábor, za kupní cenu </w:t>
      </w:r>
      <w:r w:rsidR="00233E20">
        <w:rPr>
          <w:rFonts w:cs="Calibri"/>
          <w:szCs w:val="24"/>
        </w:rPr>
        <w:br/>
      </w:r>
      <w:r w:rsidRPr="00192752">
        <w:rPr>
          <w:rFonts w:cs="Calibri"/>
          <w:szCs w:val="24"/>
        </w:rPr>
        <w:t>40 Kč/m</w:t>
      </w:r>
      <w:r w:rsidRPr="00192752">
        <w:rPr>
          <w:rFonts w:cs="Calibri"/>
          <w:szCs w:val="24"/>
          <w:vertAlign w:val="superscript"/>
        </w:rPr>
        <w:t>2</w:t>
      </w:r>
      <w:r w:rsidRPr="00192752">
        <w:rPr>
          <w:rFonts w:cs="Calibri"/>
          <w:szCs w:val="24"/>
        </w:rPr>
        <w:t xml:space="preserve"> u pozemků dle písm. a) a b) a za kupní cenu 65 Kč/m</w:t>
      </w:r>
      <w:r w:rsidRPr="00192752">
        <w:rPr>
          <w:rFonts w:cs="Calibri"/>
          <w:szCs w:val="24"/>
          <w:vertAlign w:val="superscript"/>
        </w:rPr>
        <w:t>2</w:t>
      </w:r>
      <w:r w:rsidRPr="00192752">
        <w:rPr>
          <w:rFonts w:cs="Calibri"/>
          <w:szCs w:val="24"/>
        </w:rPr>
        <w:t xml:space="preserve"> u pozemku dle písm. c) s tím, že náklady spojené s převodem (zejm. správní poplatek za vklad do katastru nemovitostí) hradí kupující.</w:t>
      </w:r>
    </w:p>
    <w:p w14:paraId="7E84D42F" w14:textId="77777777" w:rsidR="007D2739" w:rsidRPr="00B1450B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B1450B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B1450B">
        <w:rPr>
          <w:rFonts w:asciiTheme="minorHAnsi" w:hAnsiTheme="minorHAnsi" w:cstheme="minorHAnsi"/>
          <w:szCs w:val="24"/>
        </w:rPr>
        <w:t>6A</w:t>
      </w:r>
      <w:proofErr w:type="gramEnd"/>
      <w:r w:rsidRPr="00B1450B">
        <w:rPr>
          <w:rFonts w:asciiTheme="minorHAnsi" w:hAnsiTheme="minorHAnsi" w:cstheme="minorHAnsi"/>
          <w:szCs w:val="24"/>
        </w:rPr>
        <w:t>/0N/0Z</w:t>
      </w:r>
    </w:p>
    <w:p w14:paraId="404C2390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64E9400F" w14:textId="4B277809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Rybníček Nechyba – odkup pozemků (mat. č. 49/2023)</w:t>
      </w:r>
    </w:p>
    <w:p w14:paraId="48CD19C4" w14:textId="54004C8E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35/2023</w:t>
      </w:r>
    </w:p>
    <w:p w14:paraId="7F62566E" w14:textId="7A5C3203" w:rsidR="007D2739" w:rsidRPr="00B1450B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B1450B">
        <w:rPr>
          <w:rFonts w:asciiTheme="minorHAnsi" w:hAnsiTheme="minorHAnsi" w:cstheme="minorHAnsi"/>
          <w:szCs w:val="24"/>
        </w:rPr>
        <w:t>RM po projednání</w:t>
      </w:r>
    </w:p>
    <w:p w14:paraId="0279CD3F" w14:textId="77777777" w:rsidR="00B1450B" w:rsidRPr="00B1450B" w:rsidRDefault="00B1450B" w:rsidP="00B1450B">
      <w:pPr>
        <w:jc w:val="both"/>
        <w:rPr>
          <w:rFonts w:eastAsia="Times New Roman" w:cs="Calibri"/>
          <w:b/>
          <w:szCs w:val="24"/>
          <w:lang w:eastAsia="cs-CZ"/>
        </w:rPr>
      </w:pPr>
      <w:r w:rsidRPr="00B1450B">
        <w:rPr>
          <w:rFonts w:cs="Calibri"/>
          <w:b/>
          <w:szCs w:val="24"/>
        </w:rPr>
        <w:t>I. Předkládá</w:t>
      </w:r>
    </w:p>
    <w:p w14:paraId="15C39B44" w14:textId="77777777" w:rsidR="00B1450B" w:rsidRPr="00B1450B" w:rsidRDefault="00B1450B" w:rsidP="00B1450B">
      <w:pPr>
        <w:jc w:val="both"/>
        <w:rPr>
          <w:szCs w:val="24"/>
        </w:rPr>
      </w:pPr>
      <w:r w:rsidRPr="00B1450B">
        <w:rPr>
          <w:szCs w:val="24"/>
        </w:rPr>
        <w:t>ZM ke schválení koupi nemovitostí:</w:t>
      </w:r>
    </w:p>
    <w:p w14:paraId="0C284E15" w14:textId="77777777" w:rsidR="00B1450B" w:rsidRPr="00B1450B" w:rsidRDefault="00B1450B" w:rsidP="00B1450B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pozemku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961/7 – ostatní plocha, o výměře 45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014845F6" w14:textId="77777777" w:rsidR="00B1450B" w:rsidRPr="00B1450B" w:rsidRDefault="00B1450B" w:rsidP="00B1450B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pozemku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961/8 – ostatní plocha, o výměře 9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4CB0A909" w14:textId="77777777" w:rsidR="00B1450B" w:rsidRPr="00B1450B" w:rsidRDefault="00B1450B" w:rsidP="00B1450B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B1450B">
        <w:rPr>
          <w:rFonts w:ascii="Calibri" w:hAnsi="Calibri"/>
          <w:sz w:val="24"/>
          <w:szCs w:val="24"/>
        </w:rPr>
        <w:t xml:space="preserve">pozemku č. </w:t>
      </w:r>
      <w:proofErr w:type="spellStart"/>
      <w:r w:rsidRPr="00B1450B">
        <w:rPr>
          <w:rFonts w:ascii="Calibri" w:hAnsi="Calibri"/>
          <w:sz w:val="24"/>
          <w:szCs w:val="24"/>
        </w:rPr>
        <w:t>parc</w:t>
      </w:r>
      <w:proofErr w:type="spellEnd"/>
      <w:r w:rsidRPr="00B1450B">
        <w:rPr>
          <w:rFonts w:ascii="Calibri" w:hAnsi="Calibri"/>
          <w:sz w:val="24"/>
          <w:szCs w:val="24"/>
        </w:rPr>
        <w:t>. 961/16 – trvalý travní porost, o výměře 793 m</w:t>
      </w:r>
      <w:r w:rsidRPr="00B1450B">
        <w:rPr>
          <w:rFonts w:ascii="Calibri" w:hAnsi="Calibri"/>
          <w:sz w:val="24"/>
          <w:szCs w:val="24"/>
          <w:vertAlign w:val="superscript"/>
        </w:rPr>
        <w:t>2</w:t>
      </w:r>
      <w:r w:rsidRPr="00B1450B">
        <w:rPr>
          <w:rFonts w:ascii="Calibri" w:hAnsi="Calibri"/>
          <w:sz w:val="24"/>
          <w:szCs w:val="24"/>
        </w:rPr>
        <w:t>;</w:t>
      </w:r>
    </w:p>
    <w:p w14:paraId="3051A0BA" w14:textId="2567A077" w:rsidR="00B1450B" w:rsidRPr="00B1450B" w:rsidRDefault="00B1450B" w:rsidP="00B1450B">
      <w:pPr>
        <w:jc w:val="both"/>
        <w:rPr>
          <w:rFonts w:cs="Arial"/>
          <w:bCs/>
          <w:szCs w:val="24"/>
        </w:rPr>
      </w:pPr>
      <w:r w:rsidRPr="00B1450B">
        <w:rPr>
          <w:szCs w:val="24"/>
        </w:rPr>
        <w:t xml:space="preserve">obec a </w:t>
      </w:r>
      <w:proofErr w:type="spellStart"/>
      <w:r w:rsidRPr="00B1450B">
        <w:rPr>
          <w:szCs w:val="24"/>
        </w:rPr>
        <w:t>k.ú</w:t>
      </w:r>
      <w:proofErr w:type="spellEnd"/>
      <w:r w:rsidRPr="00B1450B">
        <w:rPr>
          <w:szCs w:val="24"/>
        </w:rPr>
        <w:t xml:space="preserve">. Sezimovo </w:t>
      </w:r>
      <w:proofErr w:type="spellStart"/>
      <w:r w:rsidRPr="00B1450B">
        <w:rPr>
          <w:szCs w:val="24"/>
        </w:rPr>
        <w:t>Ústí,</w:t>
      </w:r>
      <w:proofErr w:type="spellEnd"/>
      <w:r w:rsidRPr="00B1450B">
        <w:rPr>
          <w:szCs w:val="24"/>
        </w:rPr>
        <w:t xml:space="preserve"> </w:t>
      </w:r>
      <w:r w:rsidRPr="00B1450B">
        <w:rPr>
          <w:rFonts w:asciiTheme="minorHAnsi" w:hAnsiTheme="minorHAnsi" w:cstheme="minorHAnsi"/>
          <w:szCs w:val="24"/>
        </w:rPr>
        <w:t xml:space="preserve">městem Sezimovo </w:t>
      </w:r>
      <w:proofErr w:type="spellStart"/>
      <w:r w:rsidRPr="00B1450B">
        <w:rPr>
          <w:rFonts w:asciiTheme="minorHAnsi" w:hAnsiTheme="minorHAnsi" w:cstheme="minorHAnsi"/>
          <w:szCs w:val="24"/>
        </w:rPr>
        <w:t>Ústí,</w:t>
      </w:r>
      <w:proofErr w:type="spellEnd"/>
      <w:r w:rsidRPr="00B1450B">
        <w:rPr>
          <w:rFonts w:asciiTheme="minorHAnsi" w:hAnsiTheme="minorHAnsi" w:cstheme="minorHAnsi"/>
          <w:szCs w:val="24"/>
        </w:rPr>
        <w:t xml:space="preserve"> IČ: 00252859, se sídlem Dr. E. Beneše 21/6, </w:t>
      </w:r>
      <w:r>
        <w:rPr>
          <w:rFonts w:asciiTheme="minorHAnsi" w:hAnsiTheme="minorHAnsi" w:cstheme="minorHAnsi"/>
          <w:szCs w:val="24"/>
        </w:rPr>
        <w:br/>
      </w:r>
      <w:r w:rsidRPr="00B1450B">
        <w:rPr>
          <w:rFonts w:asciiTheme="minorHAnsi" w:hAnsiTheme="minorHAnsi" w:cstheme="minorHAnsi"/>
          <w:szCs w:val="24"/>
        </w:rPr>
        <w:t xml:space="preserve">391 01 Sezimovo </w:t>
      </w:r>
      <w:proofErr w:type="spellStart"/>
      <w:r w:rsidRPr="00B1450B">
        <w:rPr>
          <w:rFonts w:asciiTheme="minorHAnsi" w:hAnsiTheme="minorHAnsi" w:cstheme="minorHAnsi"/>
          <w:szCs w:val="24"/>
        </w:rPr>
        <w:t>Ústí,</w:t>
      </w:r>
      <w:proofErr w:type="spellEnd"/>
      <w:r w:rsidRPr="00B1450B">
        <w:rPr>
          <w:rFonts w:asciiTheme="minorHAnsi" w:hAnsiTheme="minorHAnsi" w:cstheme="minorHAnsi"/>
          <w:szCs w:val="24"/>
        </w:rPr>
        <w:t xml:space="preserve"> z podílového spoluvlastnictví </w:t>
      </w:r>
      <w:proofErr w:type="spellStart"/>
      <w:r w:rsidR="00835C33">
        <w:rPr>
          <w:rFonts w:asciiTheme="minorHAnsi" w:hAnsiTheme="minorHAnsi" w:cstheme="minorHAnsi"/>
          <w:szCs w:val="24"/>
        </w:rPr>
        <w:t>xx</w:t>
      </w:r>
      <w:proofErr w:type="spellEnd"/>
      <w:r w:rsidRPr="00B1450B">
        <w:rPr>
          <w:rFonts w:asciiTheme="minorHAnsi" w:hAnsiTheme="minorHAnsi" w:cstheme="minorHAnsi"/>
          <w:szCs w:val="24"/>
        </w:rPr>
        <w:t xml:space="preserve">, oba trvale bytem </w:t>
      </w:r>
      <w:proofErr w:type="spellStart"/>
      <w:r w:rsidR="00835C33">
        <w:rPr>
          <w:rFonts w:asciiTheme="minorHAnsi" w:hAnsiTheme="minorHAnsi" w:cstheme="minorHAnsi"/>
          <w:szCs w:val="24"/>
        </w:rPr>
        <w:t>xxxx</w:t>
      </w:r>
      <w:proofErr w:type="spellEnd"/>
      <w:r w:rsidRPr="00B1450B">
        <w:rPr>
          <w:rFonts w:asciiTheme="minorHAnsi" w:hAnsiTheme="minorHAnsi" w:cstheme="minorHAnsi"/>
          <w:szCs w:val="24"/>
        </w:rPr>
        <w:t xml:space="preserve">, za kupní cenu </w:t>
      </w:r>
      <w:r w:rsidR="00835C33">
        <w:rPr>
          <w:rFonts w:asciiTheme="minorHAnsi" w:hAnsiTheme="minorHAnsi" w:cstheme="minorHAnsi"/>
          <w:szCs w:val="24"/>
        </w:rPr>
        <w:br/>
      </w:r>
      <w:r w:rsidRPr="00B1450B">
        <w:rPr>
          <w:rFonts w:asciiTheme="minorHAnsi" w:hAnsiTheme="minorHAnsi" w:cstheme="minorHAnsi"/>
          <w:szCs w:val="24"/>
        </w:rPr>
        <w:t>40 Kč/m</w:t>
      </w:r>
      <w:r w:rsidRPr="00B1450B">
        <w:rPr>
          <w:rFonts w:asciiTheme="minorHAnsi" w:hAnsiTheme="minorHAnsi" w:cstheme="minorHAnsi"/>
          <w:szCs w:val="24"/>
          <w:vertAlign w:val="superscript"/>
        </w:rPr>
        <w:t>2</w:t>
      </w:r>
      <w:r w:rsidRPr="00B1450B">
        <w:rPr>
          <w:rFonts w:asciiTheme="minorHAnsi" w:hAnsiTheme="minorHAnsi" w:cstheme="minorHAnsi"/>
          <w:szCs w:val="24"/>
        </w:rPr>
        <w:t xml:space="preserve"> s tím, že náklady spojené s převodem (zejm. </w:t>
      </w:r>
      <w:r w:rsidRPr="00B1450B">
        <w:rPr>
          <w:rFonts w:cs="Arial"/>
          <w:bCs/>
          <w:szCs w:val="24"/>
        </w:rPr>
        <w:t xml:space="preserve"> správní poplatek za vklad do katastru nemovitostí) hradí kupující. </w:t>
      </w:r>
    </w:p>
    <w:p w14:paraId="7A9ABF2E" w14:textId="3AF5D7E9" w:rsidR="007D2739" w:rsidRPr="00B1450B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B1450B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="00B1450B">
        <w:rPr>
          <w:rFonts w:asciiTheme="minorHAnsi" w:hAnsiTheme="minorHAnsi" w:cstheme="minorHAnsi"/>
          <w:szCs w:val="24"/>
        </w:rPr>
        <w:t>5</w:t>
      </w:r>
      <w:r w:rsidRPr="00B1450B">
        <w:rPr>
          <w:rFonts w:asciiTheme="minorHAnsi" w:hAnsiTheme="minorHAnsi" w:cstheme="minorHAnsi"/>
          <w:szCs w:val="24"/>
        </w:rPr>
        <w:t>A</w:t>
      </w:r>
      <w:proofErr w:type="gramEnd"/>
      <w:r w:rsidRPr="00B1450B">
        <w:rPr>
          <w:rFonts w:asciiTheme="minorHAnsi" w:hAnsiTheme="minorHAnsi" w:cstheme="minorHAnsi"/>
          <w:szCs w:val="24"/>
        </w:rPr>
        <w:t>/0N/</w:t>
      </w:r>
      <w:r w:rsidR="00B1450B">
        <w:rPr>
          <w:rFonts w:asciiTheme="minorHAnsi" w:hAnsiTheme="minorHAnsi" w:cstheme="minorHAnsi"/>
          <w:szCs w:val="24"/>
        </w:rPr>
        <w:t>1</w:t>
      </w:r>
      <w:r w:rsidRPr="00B1450B">
        <w:rPr>
          <w:rFonts w:asciiTheme="minorHAnsi" w:hAnsiTheme="minorHAnsi" w:cstheme="minorHAnsi"/>
          <w:szCs w:val="24"/>
        </w:rPr>
        <w:t>Z</w:t>
      </w:r>
    </w:p>
    <w:p w14:paraId="39D0AF1D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634B5B62" w14:textId="6131AB3E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Krajský investiční fond – podání žádosti o dotaci (mat. č. 39/2023)</w:t>
      </w:r>
    </w:p>
    <w:p w14:paraId="1DA5466B" w14:textId="3F1A383C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36/2023</w:t>
      </w:r>
    </w:p>
    <w:p w14:paraId="688B3057" w14:textId="5F420F70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4D3A18A4" w14:textId="77777777" w:rsidR="00B1450B" w:rsidRDefault="00B1450B" w:rsidP="00B1450B">
      <w:pPr>
        <w:jc w:val="both"/>
        <w:rPr>
          <w:rFonts w:eastAsia="Times New Roman" w:cs="Calibri"/>
          <w:b/>
          <w:szCs w:val="24"/>
          <w:lang w:eastAsia="cs-CZ"/>
        </w:rPr>
      </w:pPr>
      <w:bookmarkStart w:id="2" w:name="_Hlk29476263"/>
      <w:r>
        <w:rPr>
          <w:rFonts w:cs="Calibri"/>
          <w:b/>
          <w:szCs w:val="24"/>
        </w:rPr>
        <w:t>I. Schvaluje</w:t>
      </w:r>
    </w:p>
    <w:bookmarkEnd w:id="2"/>
    <w:p w14:paraId="48D022CB" w14:textId="77777777" w:rsidR="00B1450B" w:rsidRDefault="00B1450B" w:rsidP="00B1450B">
      <w:pPr>
        <w:jc w:val="both"/>
        <w:rPr>
          <w:rStyle w:val="Siln"/>
          <w:szCs w:val="20"/>
        </w:rPr>
      </w:pPr>
      <w:r>
        <w:rPr>
          <w:rStyle w:val="Siln"/>
          <w:rFonts w:cs="Calibri"/>
          <w:b w:val="0"/>
        </w:rPr>
        <w:t>podání žádosti o dotaci z výzvy Jihočeského kraje pro podávání žádostí do Krajského investičního fondu na rok 2023 na projekt „Rekonstrukce sociálního zázemí a šaten v ZŠ Švehlova, Sezimovo Ústí“.</w:t>
      </w:r>
    </w:p>
    <w:p w14:paraId="3ECA5FA8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4EED9EB1" w14:textId="77777777" w:rsidR="00B66381" w:rsidRDefault="00B66381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5CFDB9EF" w14:textId="57DE91D3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 xml:space="preserve">Uzavření Dodatku č. 5 nájemní smlouvy – </w:t>
      </w:r>
      <w:proofErr w:type="spellStart"/>
      <w:r w:rsidRPr="007D2739">
        <w:rPr>
          <w:rFonts w:asciiTheme="minorHAnsi" w:hAnsiTheme="minorHAnsi" w:cstheme="minorHAnsi"/>
          <w:b/>
          <w:szCs w:val="24"/>
        </w:rPr>
        <w:t>Šutrožrout</w:t>
      </w:r>
      <w:proofErr w:type="spellEnd"/>
      <w:r w:rsidRPr="007D2739">
        <w:rPr>
          <w:rFonts w:asciiTheme="minorHAnsi" w:hAnsiTheme="minorHAnsi" w:cstheme="minorHAnsi"/>
          <w:b/>
          <w:szCs w:val="24"/>
        </w:rPr>
        <w:t>, z.</w:t>
      </w:r>
      <w:r w:rsidR="00860A5F">
        <w:rPr>
          <w:rFonts w:asciiTheme="minorHAnsi" w:hAnsiTheme="minorHAnsi" w:cstheme="minorHAnsi"/>
          <w:b/>
          <w:szCs w:val="24"/>
        </w:rPr>
        <w:t xml:space="preserve"> </w:t>
      </w:r>
      <w:r w:rsidRPr="007D2739">
        <w:rPr>
          <w:rFonts w:asciiTheme="minorHAnsi" w:hAnsiTheme="minorHAnsi" w:cstheme="minorHAnsi"/>
          <w:b/>
          <w:szCs w:val="24"/>
        </w:rPr>
        <w:t>s. (mat. č. 45/2023)</w:t>
      </w:r>
    </w:p>
    <w:p w14:paraId="74C49901" w14:textId="40F30090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37/2023</w:t>
      </w:r>
    </w:p>
    <w:p w14:paraId="352EA790" w14:textId="17710C4A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570C3792" w14:textId="77777777" w:rsidR="00B1450B" w:rsidRDefault="00B1450B" w:rsidP="002552C8">
      <w:pPr>
        <w:pStyle w:val="Zkladntext2"/>
        <w:spacing w:after="0" w:line="240" w:lineRule="auto"/>
        <w:jc w:val="both"/>
        <w:rPr>
          <w:rFonts w:ascii="Calibri" w:hAnsi="Calibri" w:cs="Calibri"/>
          <w:b/>
          <w:bCs/>
          <w:szCs w:val="24"/>
          <w:lang w:eastAsia="cs-CZ"/>
        </w:rPr>
      </w:pPr>
      <w:r>
        <w:rPr>
          <w:rFonts w:ascii="Calibri" w:hAnsi="Calibri" w:cs="Calibri"/>
          <w:b/>
          <w:bCs/>
          <w:szCs w:val="24"/>
        </w:rPr>
        <w:t>I. Schvaluje</w:t>
      </w:r>
    </w:p>
    <w:p w14:paraId="0ABCAEC3" w14:textId="16C5701C" w:rsidR="00B1450B" w:rsidRDefault="00B1450B" w:rsidP="002552C8">
      <w:pPr>
        <w:jc w:val="both"/>
        <w:rPr>
          <w:rFonts w:cs="Calibri"/>
          <w:iCs/>
          <w:szCs w:val="24"/>
        </w:rPr>
      </w:pPr>
      <w:r w:rsidRPr="00E2631C">
        <w:rPr>
          <w:rFonts w:cs="Calibri"/>
          <w:szCs w:val="24"/>
        </w:rPr>
        <w:t xml:space="preserve">uzavření Dodatku č. 5 k nájemní smlouvě uzavřené dne </w:t>
      </w:r>
      <w:r w:rsidR="00FD2D37">
        <w:rPr>
          <w:rFonts w:cs="Calibri"/>
          <w:szCs w:val="24"/>
        </w:rPr>
        <w:t>0</w:t>
      </w:r>
      <w:r w:rsidRPr="00E2631C">
        <w:rPr>
          <w:rFonts w:cs="Calibri"/>
          <w:szCs w:val="24"/>
        </w:rPr>
        <w:t>7.</w:t>
      </w:r>
      <w:r w:rsidR="00FD2D37">
        <w:rPr>
          <w:rFonts w:cs="Calibri"/>
          <w:szCs w:val="24"/>
        </w:rPr>
        <w:t>0</w:t>
      </w:r>
      <w:r w:rsidRPr="00E2631C">
        <w:rPr>
          <w:rFonts w:cs="Calibri"/>
          <w:szCs w:val="24"/>
        </w:rPr>
        <w:t xml:space="preserve">8.2012, ve znění pozdějších dodatků, mezi Městem Sezimovo </w:t>
      </w:r>
      <w:proofErr w:type="spellStart"/>
      <w:r w:rsidRPr="00E2631C">
        <w:rPr>
          <w:rFonts w:cs="Calibri"/>
          <w:szCs w:val="24"/>
        </w:rPr>
        <w:t>Ústí,</w:t>
      </w:r>
      <w:proofErr w:type="spellEnd"/>
      <w:r w:rsidRPr="00E2631C">
        <w:rPr>
          <w:rFonts w:cs="Calibri"/>
          <w:szCs w:val="24"/>
        </w:rPr>
        <w:t xml:space="preserve"> IČ 002 52 859, </w:t>
      </w:r>
      <w:proofErr w:type="spellStart"/>
      <w:r w:rsidRPr="00E2631C">
        <w:rPr>
          <w:rFonts w:cs="Calibri"/>
          <w:szCs w:val="24"/>
        </w:rPr>
        <w:t>zast</w:t>
      </w:r>
      <w:proofErr w:type="spellEnd"/>
      <w:r w:rsidRPr="00E2631C">
        <w:rPr>
          <w:rFonts w:cs="Calibri"/>
          <w:szCs w:val="24"/>
        </w:rPr>
        <w:t>. Městským střediskem kultury a sportu</w:t>
      </w:r>
      <w:r w:rsidRPr="00E2631C">
        <w:rPr>
          <w:rFonts w:cs="Calibri"/>
          <w:i/>
          <w:szCs w:val="24"/>
        </w:rPr>
        <w:t xml:space="preserve">, </w:t>
      </w:r>
      <w:proofErr w:type="spellStart"/>
      <w:r w:rsidRPr="00E2631C">
        <w:rPr>
          <w:rFonts w:cs="Calibri"/>
          <w:iCs/>
          <w:szCs w:val="24"/>
        </w:rPr>
        <w:t>p.o</w:t>
      </w:r>
      <w:proofErr w:type="spellEnd"/>
      <w:r w:rsidRPr="00E2631C">
        <w:rPr>
          <w:rFonts w:cs="Calibri"/>
          <w:iCs/>
          <w:szCs w:val="24"/>
        </w:rPr>
        <w:t xml:space="preserve">., </w:t>
      </w:r>
      <w:r w:rsidRPr="00E2631C">
        <w:rPr>
          <w:rFonts w:cs="Calibri"/>
          <w:iCs/>
          <w:szCs w:val="24"/>
        </w:rPr>
        <w:br/>
        <w:t>IČ: 711 95 424</w:t>
      </w:r>
      <w:r w:rsidRPr="00E2631C">
        <w:rPr>
          <w:rFonts w:cs="Calibri"/>
          <w:szCs w:val="24"/>
        </w:rPr>
        <w:t xml:space="preserve"> a spolkem </w:t>
      </w:r>
      <w:proofErr w:type="spellStart"/>
      <w:r w:rsidRPr="00E2631C">
        <w:rPr>
          <w:rFonts w:cs="Calibri"/>
          <w:szCs w:val="24"/>
        </w:rPr>
        <w:t>Šutrožrout</w:t>
      </w:r>
      <w:proofErr w:type="spellEnd"/>
      <w:r w:rsidRPr="00E2631C">
        <w:rPr>
          <w:rFonts w:cs="Calibri"/>
          <w:szCs w:val="24"/>
        </w:rPr>
        <w:t>, z.</w:t>
      </w:r>
      <w:r w:rsidR="00860A5F">
        <w:rPr>
          <w:rFonts w:cs="Calibri"/>
          <w:szCs w:val="24"/>
        </w:rPr>
        <w:t xml:space="preserve"> </w:t>
      </w:r>
      <w:r w:rsidRPr="00E2631C">
        <w:rPr>
          <w:rFonts w:cs="Calibri"/>
          <w:szCs w:val="24"/>
        </w:rPr>
        <w:t xml:space="preserve">s., </w:t>
      </w:r>
      <w:proofErr w:type="spellStart"/>
      <w:r w:rsidRPr="00E2631C">
        <w:rPr>
          <w:rFonts w:cs="Calibri"/>
          <w:szCs w:val="24"/>
        </w:rPr>
        <w:t>Kánišova</w:t>
      </w:r>
      <w:proofErr w:type="spellEnd"/>
      <w:r w:rsidRPr="00E2631C">
        <w:rPr>
          <w:rFonts w:cs="Calibri"/>
          <w:szCs w:val="24"/>
        </w:rPr>
        <w:t xml:space="preserve"> 239/28, 391 01 Sezimovo </w:t>
      </w:r>
      <w:proofErr w:type="spellStart"/>
      <w:r w:rsidRPr="00E2631C">
        <w:rPr>
          <w:rFonts w:cs="Calibri"/>
          <w:szCs w:val="24"/>
        </w:rPr>
        <w:t>Ústí,</w:t>
      </w:r>
      <w:proofErr w:type="spellEnd"/>
      <w:r w:rsidRPr="00E2631C">
        <w:rPr>
          <w:rFonts w:cs="Calibri"/>
          <w:szCs w:val="24"/>
        </w:rPr>
        <w:t xml:space="preserve"> IČ: 226 08 222, kdy předmětem nájmu jsou mj. nebytové prostory</w:t>
      </w:r>
      <w:r w:rsidRPr="00E2631C">
        <w:rPr>
          <w:rFonts w:cs="Calibri"/>
          <w:iCs/>
          <w:szCs w:val="24"/>
        </w:rPr>
        <w:t xml:space="preserve"> nacházející se na stavební parcele č. 499 – zastavěná plocha a nádvoří, o výměře 648 m², LV č. 10001, obec a </w:t>
      </w:r>
      <w:proofErr w:type="spellStart"/>
      <w:r w:rsidRPr="00E2631C">
        <w:rPr>
          <w:rFonts w:cs="Calibri"/>
          <w:iCs/>
          <w:szCs w:val="24"/>
        </w:rPr>
        <w:t>k.ú</w:t>
      </w:r>
      <w:proofErr w:type="spellEnd"/>
      <w:r w:rsidRPr="00E2631C">
        <w:rPr>
          <w:rFonts w:cs="Calibri"/>
          <w:iCs/>
          <w:szCs w:val="24"/>
        </w:rPr>
        <w:t xml:space="preserve">. Sezimovo </w:t>
      </w:r>
      <w:proofErr w:type="spellStart"/>
      <w:r w:rsidRPr="00E2631C">
        <w:rPr>
          <w:rFonts w:cs="Calibri"/>
          <w:iCs/>
          <w:szCs w:val="24"/>
        </w:rPr>
        <w:t>Ústí,</w:t>
      </w:r>
      <w:proofErr w:type="spellEnd"/>
      <w:r w:rsidRPr="00E2631C">
        <w:rPr>
          <w:rFonts w:cs="Calibri"/>
          <w:iCs/>
          <w:szCs w:val="24"/>
        </w:rPr>
        <w:t xml:space="preserve"> kterým bude</w:t>
      </w:r>
      <w:r w:rsidRPr="00E2631C">
        <w:rPr>
          <w:rFonts w:cs="Calibri"/>
          <w:szCs w:val="24"/>
        </w:rPr>
        <w:t xml:space="preserve"> </w:t>
      </w:r>
      <w:r w:rsidRPr="00E2631C">
        <w:rPr>
          <w:rFonts w:cs="Calibri"/>
          <w:szCs w:val="24"/>
        </w:rPr>
        <w:lastRenderedPageBreak/>
        <w:t xml:space="preserve">nájemní vztah prodloužen o dva roky, tj. do 31.12.2029, </w:t>
      </w:r>
      <w:r w:rsidRPr="00E2631C">
        <w:rPr>
          <w:rFonts w:cs="Calibri"/>
          <w:iCs/>
          <w:szCs w:val="24"/>
        </w:rPr>
        <w:t>a to za</w:t>
      </w:r>
      <w:r>
        <w:rPr>
          <w:rFonts w:cs="Calibri"/>
          <w:iCs/>
          <w:szCs w:val="24"/>
        </w:rPr>
        <w:t xml:space="preserve"> podmínek stanovených nájemní smlouvou.</w:t>
      </w:r>
    </w:p>
    <w:p w14:paraId="59DEFDE0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22C16A15" w14:textId="77777777" w:rsidR="003843DF" w:rsidRPr="007D2739" w:rsidRDefault="003843DF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0CD2DEEB" w14:textId="22B0E571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Budoucí výstavba lokality Nechyba III. – kupní smlouvy (mat. č. 48/2023)</w:t>
      </w:r>
    </w:p>
    <w:p w14:paraId="5ABE6DEA" w14:textId="72D9FAE9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38/2023</w:t>
      </w:r>
    </w:p>
    <w:p w14:paraId="568B874B" w14:textId="313F26A7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45AF0F9F" w14:textId="77777777" w:rsidR="00CC45A3" w:rsidRDefault="00CC45A3" w:rsidP="00CC45A3">
      <w:pPr>
        <w:jc w:val="both"/>
        <w:rPr>
          <w:b/>
        </w:rPr>
      </w:pPr>
      <w:r w:rsidRPr="00790B00">
        <w:rPr>
          <w:b/>
        </w:rPr>
        <w:t xml:space="preserve">I. </w:t>
      </w:r>
      <w:r>
        <w:rPr>
          <w:b/>
        </w:rPr>
        <w:t>Předkládá</w:t>
      </w:r>
    </w:p>
    <w:p w14:paraId="67F70E77" w14:textId="66DD1D58" w:rsidR="00CC45A3" w:rsidRPr="00E2631C" w:rsidRDefault="00CC45A3" w:rsidP="00CC45A3">
      <w:pPr>
        <w:jc w:val="both"/>
      </w:pPr>
      <w:r w:rsidRPr="00E2631C">
        <w:t>Zastupitelstvu města Sezimovo Ústí ke schválení</w:t>
      </w:r>
      <w:r w:rsidR="00E2631C">
        <w:t>:</w:t>
      </w:r>
    </w:p>
    <w:p w14:paraId="0BF2E4EB" w14:textId="3D9E937E" w:rsidR="00CC45A3" w:rsidRDefault="00CC45A3" w:rsidP="00E2631C">
      <w:pPr>
        <w:ind w:left="284" w:hanging="284"/>
        <w:jc w:val="both"/>
      </w:pPr>
      <w:r>
        <w:t xml:space="preserve">a)  koupi pozemků </w:t>
      </w:r>
      <w:proofErr w:type="spellStart"/>
      <w:r w:rsidRPr="006B4CBF">
        <w:t>parc</w:t>
      </w:r>
      <w:proofErr w:type="spellEnd"/>
      <w:r w:rsidRPr="006B4CBF">
        <w:t xml:space="preserve">. č. 199/1 – </w:t>
      </w:r>
      <w:proofErr w:type="spellStart"/>
      <w:r w:rsidRPr="006B4CBF">
        <w:t>ost</w:t>
      </w:r>
      <w:proofErr w:type="spellEnd"/>
      <w:r w:rsidRPr="006B4CBF">
        <w:t>. plocha/</w:t>
      </w:r>
      <w:proofErr w:type="spellStart"/>
      <w:r w:rsidRPr="006B4CBF">
        <w:t>ost</w:t>
      </w:r>
      <w:proofErr w:type="spellEnd"/>
      <w:r w:rsidRPr="006B4CBF">
        <w:t>. komunikace, o výměře 2515 m</w:t>
      </w:r>
      <w:proofErr w:type="gramStart"/>
      <w:r w:rsidRPr="00657009">
        <w:rPr>
          <w:vertAlign w:val="superscript"/>
        </w:rPr>
        <w:t>2</w:t>
      </w:r>
      <w:r w:rsidRPr="006B4CBF">
        <w:t xml:space="preserve">,  </w:t>
      </w:r>
      <w:proofErr w:type="spellStart"/>
      <w:r w:rsidRPr="006B4CBF">
        <w:t>parc</w:t>
      </w:r>
      <w:proofErr w:type="spellEnd"/>
      <w:r w:rsidRPr="006B4CBF">
        <w:t>.</w:t>
      </w:r>
      <w:proofErr w:type="gramEnd"/>
      <w:r w:rsidRPr="006B4CBF">
        <w:t xml:space="preserve"> č. 199/279 – </w:t>
      </w:r>
      <w:proofErr w:type="spellStart"/>
      <w:r w:rsidRPr="006B4CBF">
        <w:t>ost</w:t>
      </w:r>
      <w:proofErr w:type="spellEnd"/>
      <w:r w:rsidRPr="006B4CBF">
        <w:t>. plocha/</w:t>
      </w:r>
      <w:proofErr w:type="spellStart"/>
      <w:r w:rsidRPr="006B4CBF">
        <w:t>ost</w:t>
      </w:r>
      <w:proofErr w:type="spellEnd"/>
      <w:r w:rsidRPr="006B4CBF">
        <w:t>. komunikace, o výměře 344 m</w:t>
      </w:r>
      <w:r w:rsidRPr="00657009">
        <w:rPr>
          <w:vertAlign w:val="superscript"/>
        </w:rPr>
        <w:t>2</w:t>
      </w:r>
      <w:r w:rsidRPr="006B4CBF">
        <w:t xml:space="preserve">, </w:t>
      </w:r>
      <w:proofErr w:type="spellStart"/>
      <w:r w:rsidRPr="006B4CBF">
        <w:t>parc</w:t>
      </w:r>
      <w:proofErr w:type="spellEnd"/>
      <w:r w:rsidRPr="006B4CBF">
        <w:t>. č. 199/280 – orná půda, o výměře 49 m</w:t>
      </w:r>
      <w:proofErr w:type="gramStart"/>
      <w:r w:rsidRPr="00657009">
        <w:rPr>
          <w:vertAlign w:val="superscript"/>
        </w:rPr>
        <w:t>2</w:t>
      </w:r>
      <w:r w:rsidRPr="006B4CBF">
        <w:t xml:space="preserve">,  </w:t>
      </w:r>
      <w:proofErr w:type="spellStart"/>
      <w:r w:rsidRPr="006B4CBF">
        <w:t>parc</w:t>
      </w:r>
      <w:proofErr w:type="spellEnd"/>
      <w:r w:rsidRPr="006B4CBF">
        <w:t>.</w:t>
      </w:r>
      <w:proofErr w:type="gramEnd"/>
      <w:r w:rsidRPr="006B4CBF">
        <w:t xml:space="preserve"> č. 199/281 – orná půda, o výměře cca 1 000 m</w:t>
      </w:r>
      <w:r w:rsidRPr="00657009">
        <w:rPr>
          <w:vertAlign w:val="superscript"/>
        </w:rPr>
        <w:t>2</w:t>
      </w:r>
      <w:r w:rsidRPr="006B4CBF">
        <w:t>,</w:t>
      </w:r>
      <w:r>
        <w:t xml:space="preserve"> </w:t>
      </w:r>
      <w:proofErr w:type="spellStart"/>
      <w:r w:rsidRPr="006B4CBF">
        <w:t>parc</w:t>
      </w:r>
      <w:proofErr w:type="spellEnd"/>
      <w:r w:rsidRPr="006B4CBF">
        <w:t xml:space="preserve">. č. 199/282 -  </w:t>
      </w:r>
      <w:proofErr w:type="spellStart"/>
      <w:r w:rsidRPr="006B4CBF">
        <w:t>ost</w:t>
      </w:r>
      <w:proofErr w:type="spellEnd"/>
      <w:r w:rsidRPr="006B4CBF">
        <w:t>. plocha/</w:t>
      </w:r>
      <w:proofErr w:type="spellStart"/>
      <w:r w:rsidRPr="006B4CBF">
        <w:t>ost</w:t>
      </w:r>
      <w:proofErr w:type="spellEnd"/>
      <w:r w:rsidRPr="006B4CBF">
        <w:t>. komunikace, o výměře 970 m</w:t>
      </w:r>
      <w:r w:rsidRPr="00657009">
        <w:rPr>
          <w:vertAlign w:val="superscript"/>
        </w:rPr>
        <w:t>2</w:t>
      </w:r>
      <w:r w:rsidRPr="006B4CBF">
        <w:t xml:space="preserve">, </w:t>
      </w:r>
      <w:proofErr w:type="spellStart"/>
      <w:r w:rsidRPr="006B4CBF">
        <w:t>parc</w:t>
      </w:r>
      <w:proofErr w:type="spellEnd"/>
      <w:r w:rsidRPr="006B4CBF">
        <w:t>. č. 199/283 – orná půda, o výměře 186 m</w:t>
      </w:r>
      <w:r w:rsidRPr="00657009">
        <w:rPr>
          <w:vertAlign w:val="superscript"/>
        </w:rPr>
        <w:t>2</w:t>
      </w:r>
      <w:r w:rsidRPr="006B4CBF">
        <w:t xml:space="preserve">, </w:t>
      </w:r>
      <w:proofErr w:type="spellStart"/>
      <w:r w:rsidRPr="006B4CBF">
        <w:t>parc</w:t>
      </w:r>
      <w:proofErr w:type="spellEnd"/>
      <w:r w:rsidRPr="006B4CBF">
        <w:t>. č. 199/284 – orná půda,</w:t>
      </w:r>
      <w:r w:rsidR="00E2631C">
        <w:t xml:space="preserve"> </w:t>
      </w:r>
      <w:r>
        <w:t xml:space="preserve"> </w:t>
      </w:r>
      <w:r w:rsidRPr="006B4CBF">
        <w:t>o výměře 62 m</w:t>
      </w:r>
      <w:r w:rsidRPr="00657009">
        <w:rPr>
          <w:vertAlign w:val="superscript"/>
        </w:rPr>
        <w:t>2</w:t>
      </w:r>
      <w:r w:rsidRPr="006B4CBF">
        <w:t xml:space="preserve">, </w:t>
      </w:r>
      <w:proofErr w:type="spellStart"/>
      <w:r w:rsidRPr="006B4CBF">
        <w:t>parc</w:t>
      </w:r>
      <w:proofErr w:type="spellEnd"/>
      <w:r w:rsidRPr="006B4CBF">
        <w:t>. č. 199/285 – orná půda, o výměře 614 m</w:t>
      </w:r>
      <w:r w:rsidRPr="00657009">
        <w:rPr>
          <w:vertAlign w:val="superscript"/>
        </w:rPr>
        <w:t>2</w:t>
      </w:r>
      <w:r w:rsidRPr="006B4CBF">
        <w:t xml:space="preserve">, </w:t>
      </w:r>
      <w:proofErr w:type="spellStart"/>
      <w:r w:rsidRPr="006B4CBF">
        <w:t>parc</w:t>
      </w:r>
      <w:proofErr w:type="spellEnd"/>
      <w:r w:rsidRPr="006B4CBF">
        <w:t>.</w:t>
      </w:r>
      <w:r w:rsidR="00860A5F">
        <w:t xml:space="preserve"> </w:t>
      </w:r>
      <w:r w:rsidRPr="006B4CBF">
        <w:t>č. 199/286 – orná půda,</w:t>
      </w:r>
      <w:r w:rsidR="00E2631C">
        <w:t xml:space="preserve"> </w:t>
      </w:r>
      <w:r>
        <w:t>o výměře 317 m</w:t>
      </w:r>
      <w:r w:rsidRPr="008B0920">
        <w:rPr>
          <w:vertAlign w:val="superscript"/>
        </w:rPr>
        <w:t>2</w:t>
      </w:r>
      <w:r>
        <w:t xml:space="preserve">, </w:t>
      </w:r>
      <w:proofErr w:type="spellStart"/>
      <w:r w:rsidRPr="006B4CBF">
        <w:t>parc</w:t>
      </w:r>
      <w:proofErr w:type="spellEnd"/>
      <w:r w:rsidRPr="006B4CBF">
        <w:t>.</w:t>
      </w:r>
      <w:r w:rsidR="00860A5F">
        <w:t xml:space="preserve"> </w:t>
      </w:r>
      <w:r w:rsidRPr="006B4CBF">
        <w:t>č. 199/209 – orná půda, o výměře 324 m</w:t>
      </w:r>
      <w:r w:rsidRPr="00657009">
        <w:rPr>
          <w:vertAlign w:val="superscript"/>
        </w:rPr>
        <w:t>2</w:t>
      </w:r>
      <w:r w:rsidRPr="006B4CBF">
        <w:t xml:space="preserve">, </w:t>
      </w:r>
      <w:proofErr w:type="spellStart"/>
      <w:r w:rsidRPr="006B4CBF">
        <w:t>parc</w:t>
      </w:r>
      <w:proofErr w:type="spellEnd"/>
      <w:r w:rsidRPr="006B4CBF">
        <w:t>.</w:t>
      </w:r>
      <w:r w:rsidR="00860A5F">
        <w:t xml:space="preserve"> </w:t>
      </w:r>
      <w:r w:rsidRPr="006B4CBF">
        <w:t xml:space="preserve">č. 199/278 – </w:t>
      </w:r>
      <w:r>
        <w:t>ostatní plocha, ostatní komunikace</w:t>
      </w:r>
      <w:r w:rsidRPr="006B4CBF">
        <w:t>, o výměře 193 m</w:t>
      </w:r>
      <w:r w:rsidRPr="00657009">
        <w:rPr>
          <w:vertAlign w:val="superscript"/>
        </w:rPr>
        <w:t>2</w:t>
      </w:r>
      <w:r w:rsidRPr="006B4CBF">
        <w:t xml:space="preserve">, zapsaných na LV č. 5706, pro katastrální území Sezimovo </w:t>
      </w:r>
      <w:proofErr w:type="spellStart"/>
      <w:r w:rsidRPr="006B4CBF">
        <w:t>Ústí,</w:t>
      </w:r>
      <w:proofErr w:type="spellEnd"/>
      <w:r>
        <w:t xml:space="preserve"> </w:t>
      </w:r>
      <w:r w:rsidRPr="006B4CBF">
        <w:t xml:space="preserve">obec Sezimovo </w:t>
      </w:r>
      <w:proofErr w:type="spellStart"/>
      <w:r w:rsidRPr="006B4CBF">
        <w:t>Ústí,</w:t>
      </w:r>
      <w:proofErr w:type="spellEnd"/>
      <w:r w:rsidRPr="006B4CBF">
        <w:t xml:space="preserve"> v katastru nemovitostí vedeném Katastrálním úřadem pro Jihočeský kraj, Katastrální pracoviště Tábor, do společnosti MPK GATE, s.r.o., </w:t>
      </w:r>
      <w:proofErr w:type="spellStart"/>
      <w:r w:rsidRPr="006B4CBF">
        <w:t>Ústrašická</w:t>
      </w:r>
      <w:proofErr w:type="spellEnd"/>
      <w:r w:rsidRPr="006B4CBF">
        <w:t xml:space="preserve"> 95, 391</w:t>
      </w:r>
      <w:r w:rsidR="00FD2D37">
        <w:t xml:space="preserve"> </w:t>
      </w:r>
      <w:r w:rsidRPr="006B4CBF">
        <w:t>11 Planá nad Lužnicí, za celkovou kupní cenu ve výši</w:t>
      </w:r>
      <w:r>
        <w:t xml:space="preserve"> </w:t>
      </w:r>
      <w:r w:rsidRPr="006B4CBF">
        <w:t>5.000 Kč, v intencích předloženého návrhu předmětné kupní smlouvy</w:t>
      </w:r>
      <w:r>
        <w:t>;</w:t>
      </w:r>
    </w:p>
    <w:p w14:paraId="5B1AF9BD" w14:textId="280726F3" w:rsidR="00E2631C" w:rsidRDefault="00CC45A3" w:rsidP="00E2631C">
      <w:pPr>
        <w:ind w:left="284" w:hanging="284"/>
        <w:jc w:val="both"/>
      </w:pPr>
      <w:r>
        <w:t xml:space="preserve">b) koupi dopravní a technické infrastruktury (tj. nový chodník, parkovací stání, komunikace, mlátová cesta, odvodnění komunikace, dešťová kanalizace, veřejné osvětlení) realizované </w:t>
      </w:r>
      <w:r w:rsidRPr="00A349B1">
        <w:rPr>
          <w:rFonts w:cs="Garamond"/>
          <w:szCs w:val="24"/>
        </w:rPr>
        <w:t>v rámci projektu Nechyba III. – I. Etapa</w:t>
      </w:r>
      <w:r>
        <w:rPr>
          <w:rFonts w:cs="Garamond"/>
          <w:szCs w:val="24"/>
        </w:rPr>
        <w:t xml:space="preserve"> investorem </w:t>
      </w:r>
      <w:r w:rsidRPr="006B4CBF">
        <w:t xml:space="preserve">MPK GATE, s.r.o., </w:t>
      </w:r>
      <w:proofErr w:type="spellStart"/>
      <w:r w:rsidRPr="006B4CBF">
        <w:t>Ústrašická</w:t>
      </w:r>
      <w:proofErr w:type="spellEnd"/>
      <w:r w:rsidRPr="006B4CBF">
        <w:t xml:space="preserve"> 95, 391</w:t>
      </w:r>
      <w:r w:rsidR="00FD2D37">
        <w:t xml:space="preserve"> </w:t>
      </w:r>
      <w:r w:rsidRPr="006B4CBF">
        <w:t>11 Planá nad Lužnicí</w:t>
      </w:r>
      <w:r>
        <w:t>,</w:t>
      </w:r>
      <w:r w:rsidR="00FD2D37">
        <w:t xml:space="preserve"> </w:t>
      </w:r>
    </w:p>
    <w:p w14:paraId="68435D89" w14:textId="34EBB714" w:rsidR="00CC45A3" w:rsidRDefault="00CC45A3" w:rsidP="00E2631C">
      <w:pPr>
        <w:jc w:val="both"/>
      </w:pPr>
      <w:r w:rsidRPr="006B4CBF">
        <w:t>za celkovou kupní cenu ve výši 5.000 Kč, v intencích předloženého návrhu předmětné kupní smlouvy</w:t>
      </w:r>
      <w:r>
        <w:t>.</w:t>
      </w:r>
    </w:p>
    <w:p w14:paraId="41D2278E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5DBB40E1" w14:textId="77777777" w:rsidR="00FF51F8" w:rsidRPr="007D2739" w:rsidRDefault="00FF51F8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10BE8FBA" w14:textId="3F02A15F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55128A">
        <w:rPr>
          <w:rFonts w:asciiTheme="minorHAnsi" w:hAnsiTheme="minorHAnsi" w:cstheme="minorHAnsi"/>
          <w:b/>
          <w:szCs w:val="24"/>
        </w:rPr>
        <w:t>Rozpočtová opatření zastupitelstva města na r. 2023 č. 2</w:t>
      </w:r>
      <w:r w:rsidR="00835C33">
        <w:rPr>
          <w:rFonts w:asciiTheme="minorHAnsi" w:hAnsiTheme="minorHAnsi" w:cstheme="minorHAnsi"/>
          <w:b/>
          <w:szCs w:val="24"/>
        </w:rPr>
        <w:t>–</w:t>
      </w:r>
      <w:r w:rsidR="00CC45A3" w:rsidRPr="0055128A">
        <w:rPr>
          <w:rFonts w:asciiTheme="minorHAnsi" w:hAnsiTheme="minorHAnsi" w:cstheme="minorHAnsi"/>
          <w:b/>
          <w:szCs w:val="24"/>
        </w:rPr>
        <w:t>5</w:t>
      </w:r>
      <w:r w:rsidRPr="0055128A">
        <w:rPr>
          <w:rFonts w:asciiTheme="minorHAnsi" w:hAnsiTheme="minorHAnsi" w:cstheme="minorHAnsi"/>
          <w:b/>
          <w:szCs w:val="24"/>
        </w:rPr>
        <w:t xml:space="preserve"> (mat. č. 31/2023)</w:t>
      </w:r>
    </w:p>
    <w:p w14:paraId="36444E39" w14:textId="0B9E5330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39/2023</w:t>
      </w:r>
    </w:p>
    <w:p w14:paraId="7579C02A" w14:textId="420DACD7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1915C3D8" w14:textId="4350DD32" w:rsidR="008D7F7C" w:rsidRPr="00331064" w:rsidRDefault="008D7F7C" w:rsidP="008D7F7C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I. </w:t>
      </w:r>
      <w:r w:rsidRPr="00331064">
        <w:rPr>
          <w:rFonts w:cs="Arial"/>
          <w:b/>
          <w:szCs w:val="24"/>
        </w:rPr>
        <w:t xml:space="preserve">Předkládá </w:t>
      </w:r>
    </w:p>
    <w:p w14:paraId="7306EB6A" w14:textId="77777777" w:rsidR="008D7F7C" w:rsidRPr="00331064" w:rsidRDefault="008D7F7C" w:rsidP="008D7F7C">
      <w:pPr>
        <w:jc w:val="both"/>
        <w:rPr>
          <w:rFonts w:cs="Arial"/>
          <w:szCs w:val="24"/>
          <w:u w:val="single"/>
        </w:rPr>
      </w:pPr>
      <w:r w:rsidRPr="00331064">
        <w:rPr>
          <w:rFonts w:cs="Arial"/>
          <w:szCs w:val="24"/>
        </w:rPr>
        <w:t>ZM Sezimovo Ústí ke schválení</w:t>
      </w:r>
    </w:p>
    <w:p w14:paraId="7DDDC358" w14:textId="77777777" w:rsidR="008D7F7C" w:rsidRDefault="008D7F7C" w:rsidP="008D7F7C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ZM č. 2</w:t>
      </w:r>
    </w:p>
    <w:p w14:paraId="3F9C0EF7" w14:textId="52E54E11" w:rsidR="008D7F7C" w:rsidRDefault="008D7F7C" w:rsidP="008D7F7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Název: Výkup pozemků – rybníček Nechyba     </w:t>
      </w:r>
    </w:p>
    <w:p w14:paraId="41F0C6CE" w14:textId="77777777" w:rsidR="00B66381" w:rsidRDefault="00B66381" w:rsidP="008D7F7C">
      <w:pPr>
        <w:jc w:val="both"/>
        <w:rPr>
          <w:rFonts w:cs="Arial"/>
          <w:szCs w:val="24"/>
        </w:rPr>
      </w:pPr>
    </w:p>
    <w:p w14:paraId="60F6E748" w14:textId="77777777" w:rsidR="008D7F7C" w:rsidRPr="008D7F7C" w:rsidRDefault="008D7F7C" w:rsidP="008D7F7C">
      <w:pPr>
        <w:ind w:left="4956"/>
        <w:jc w:val="both"/>
        <w:rPr>
          <w:rFonts w:asciiTheme="minorHAnsi" w:hAnsiTheme="minorHAnsi" w:cstheme="minorHAnsi"/>
          <w:sz w:val="22"/>
        </w:rPr>
      </w:pPr>
      <w:r>
        <w:rPr>
          <w:rFonts w:cs="Arial"/>
          <w:szCs w:val="24"/>
        </w:rPr>
        <w:t>     </w:t>
      </w:r>
      <w:r>
        <w:rPr>
          <w:rFonts w:cs="Arial"/>
          <w:szCs w:val="24"/>
        </w:rPr>
        <w:tab/>
      </w:r>
      <w:r w:rsidRPr="008D7F7C">
        <w:rPr>
          <w:rFonts w:asciiTheme="minorHAnsi" w:hAnsiTheme="minorHAnsi" w:cstheme="minorHAnsi"/>
          <w:sz w:val="22"/>
        </w:rPr>
        <w:t>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</w:tblGrid>
      <w:tr w:rsidR="008D7F7C" w:rsidRPr="008D7F7C" w14:paraId="25BCAC46" w14:textId="77777777" w:rsidTr="00CB3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38EEB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EBE70" w14:textId="77777777" w:rsidR="008D7F7C" w:rsidRPr="008D7F7C" w:rsidRDefault="008D7F7C" w:rsidP="00CB36B2">
            <w:pPr>
              <w:ind w:left="720" w:right="200"/>
              <w:jc w:val="center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 xml:space="preserve">    375</w:t>
            </w:r>
          </w:p>
        </w:tc>
      </w:tr>
      <w:tr w:rsidR="008D7F7C" w:rsidRPr="008D7F7C" w14:paraId="56B2A860" w14:textId="77777777" w:rsidTr="00CB3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9CE3F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8D7F7C">
              <w:rPr>
                <w:rFonts w:asciiTheme="minorHAnsi" w:hAnsiTheme="minorHAnsi" w:cstheme="minorHAnsi"/>
                <w:bCs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A3868" w14:textId="77777777" w:rsidR="008D7F7C" w:rsidRPr="008D7F7C" w:rsidRDefault="008D7F7C" w:rsidP="00CB36B2">
            <w:pPr>
              <w:ind w:left="317" w:right="-10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8D7F7C">
              <w:rPr>
                <w:rFonts w:asciiTheme="minorHAnsi" w:hAnsiTheme="minorHAnsi" w:cstheme="minorHAnsi"/>
                <w:bCs/>
                <w:sz w:val="22"/>
              </w:rPr>
              <w:t xml:space="preserve">     -375             </w:t>
            </w:r>
          </w:p>
        </w:tc>
      </w:tr>
      <w:tr w:rsidR="008D7F7C" w:rsidRPr="008D7F7C" w14:paraId="505DB527" w14:textId="77777777" w:rsidTr="00CB3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465D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D7F7C">
              <w:rPr>
                <w:rFonts w:asciiTheme="minorHAnsi" w:hAnsiTheme="minorHAnsi" w:cstheme="minorHAnsi"/>
                <w:b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2F4E" w14:textId="77777777" w:rsidR="008D7F7C" w:rsidRPr="008D7F7C" w:rsidRDefault="008D7F7C" w:rsidP="00CB36B2">
            <w:pPr>
              <w:ind w:left="317" w:right="317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D7F7C">
              <w:rPr>
                <w:rFonts w:asciiTheme="minorHAnsi" w:hAnsiTheme="minorHAnsi" w:cstheme="minorHAnsi"/>
                <w:b/>
                <w:sz w:val="22"/>
              </w:rPr>
              <w:t xml:space="preserve">              0</w:t>
            </w:r>
          </w:p>
        </w:tc>
      </w:tr>
    </w:tbl>
    <w:p w14:paraId="35FB6FA3" w14:textId="77777777" w:rsidR="008D7F7C" w:rsidRPr="008D7F7C" w:rsidRDefault="008D7F7C" w:rsidP="008D7F7C">
      <w:pPr>
        <w:ind w:left="4248" w:firstLine="708"/>
        <w:jc w:val="both"/>
        <w:rPr>
          <w:rFonts w:asciiTheme="minorHAnsi" w:hAnsiTheme="minorHAnsi" w:cstheme="minorHAnsi"/>
          <w:sz w:val="22"/>
        </w:rPr>
      </w:pPr>
      <w:r w:rsidRPr="008D7F7C">
        <w:rPr>
          <w:rFonts w:asciiTheme="minorHAnsi" w:hAnsiTheme="minorHAnsi" w:cstheme="minorHAnsi"/>
          <w:sz w:val="22"/>
        </w:rPr>
        <w:t>    </w:t>
      </w:r>
      <w:r w:rsidRPr="008D7F7C">
        <w:rPr>
          <w:rFonts w:asciiTheme="minorHAnsi" w:hAnsiTheme="minorHAnsi" w:cstheme="minorHAnsi"/>
          <w:sz w:val="22"/>
        </w:rPr>
        <w:tab/>
        <w:t xml:space="preserve">           </w:t>
      </w:r>
    </w:p>
    <w:p w14:paraId="09F68B39" w14:textId="77777777" w:rsidR="008D7F7C" w:rsidRDefault="008D7F7C" w:rsidP="008D7F7C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b) rozpočtové opatření ZM č. 3</w:t>
      </w:r>
    </w:p>
    <w:p w14:paraId="5247B65D" w14:textId="4D07A480" w:rsidR="008D7F7C" w:rsidRDefault="008D7F7C" w:rsidP="008D7F7C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Rozpočtové opatření navazující na usnesení ZM č. 17/2022/20 ze dne 27.04.2022</w:t>
      </w:r>
    </w:p>
    <w:p w14:paraId="393EB045" w14:textId="77777777" w:rsidR="00B66381" w:rsidRDefault="00B66381" w:rsidP="008D7F7C">
      <w:pPr>
        <w:pStyle w:val="Odstavecseseznamem"/>
        <w:ind w:left="0"/>
        <w:rPr>
          <w:rFonts w:ascii="Calibri" w:hAnsi="Calibri" w:cs="Calibri"/>
          <w:smallCaps/>
          <w:sz w:val="24"/>
          <w:szCs w:val="24"/>
        </w:rPr>
      </w:pPr>
    </w:p>
    <w:p w14:paraId="242BF184" w14:textId="77777777" w:rsidR="008D7F7C" w:rsidRDefault="008D7F7C" w:rsidP="008D7F7C">
      <w:pPr>
        <w:ind w:left="4248" w:firstLine="708"/>
        <w:jc w:val="both"/>
        <w:rPr>
          <w:rFonts w:cs="Arial"/>
          <w:szCs w:val="24"/>
        </w:rPr>
      </w:pPr>
      <w:r w:rsidRPr="008D7F7C">
        <w:rPr>
          <w:rFonts w:asciiTheme="minorHAnsi" w:hAnsiTheme="minorHAnsi" w:cstheme="minorHAnsi"/>
          <w:sz w:val="22"/>
        </w:rPr>
        <w:t>tis. K</w:t>
      </w:r>
      <w:r>
        <w:rPr>
          <w:rFonts w:cs="Arial"/>
          <w:szCs w:val="24"/>
        </w:rPr>
        <w:t>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8D7F7C" w:rsidRPr="008D7F7C" w14:paraId="74371C7D" w14:textId="77777777" w:rsidTr="00CB3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25BA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D2310" w14:textId="77777777" w:rsidR="008D7F7C" w:rsidRPr="008D7F7C" w:rsidRDefault="008D7F7C" w:rsidP="00CB36B2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>12</w:t>
            </w:r>
          </w:p>
        </w:tc>
      </w:tr>
      <w:tr w:rsidR="008D7F7C" w:rsidRPr="008D7F7C" w14:paraId="2D249B22" w14:textId="77777777" w:rsidTr="00CB3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CD509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563DA" w14:textId="77777777" w:rsidR="008D7F7C" w:rsidRPr="008D7F7C" w:rsidRDefault="008D7F7C" w:rsidP="00CB36B2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 xml:space="preserve">-12 </w:t>
            </w:r>
          </w:p>
        </w:tc>
      </w:tr>
      <w:tr w:rsidR="008D7F7C" w:rsidRPr="008D7F7C" w14:paraId="0F47673D" w14:textId="77777777" w:rsidTr="00CB3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02CCF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D7F7C">
              <w:rPr>
                <w:rFonts w:asciiTheme="minorHAnsi" w:hAnsiTheme="minorHAnsi" w:cstheme="minorHAnsi"/>
                <w:b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E9A6" w14:textId="77777777" w:rsidR="008D7F7C" w:rsidRPr="008D7F7C" w:rsidRDefault="008D7F7C" w:rsidP="00CB36B2">
            <w:pPr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8D7F7C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41505225" w14:textId="77777777" w:rsidR="008D7F7C" w:rsidRPr="008D7F7C" w:rsidRDefault="008D7F7C" w:rsidP="008D7F7C">
      <w:pPr>
        <w:pStyle w:val="Zhlav"/>
        <w:tabs>
          <w:tab w:val="left" w:pos="708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16C3E1E" w14:textId="77777777" w:rsidR="008D7F7C" w:rsidRPr="008D7F7C" w:rsidRDefault="008D7F7C" w:rsidP="008D7F7C">
      <w:pPr>
        <w:pStyle w:val="Odstavecseseznamem"/>
        <w:ind w:left="0"/>
        <w:rPr>
          <w:rFonts w:asciiTheme="minorHAnsi" w:hAnsiTheme="minorHAnsi" w:cstheme="minorHAnsi"/>
          <w:smallCaps/>
          <w:sz w:val="22"/>
          <w:szCs w:val="22"/>
        </w:rPr>
      </w:pPr>
      <w:r w:rsidRPr="008D7F7C">
        <w:rPr>
          <w:rFonts w:asciiTheme="minorHAnsi" w:hAnsiTheme="minorHAnsi" w:cstheme="minorHAnsi"/>
          <w:smallCaps/>
          <w:sz w:val="22"/>
          <w:szCs w:val="22"/>
        </w:rPr>
        <w:lastRenderedPageBreak/>
        <w:t>Změna závazných ukazatelů – rozpočtová věta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20"/>
        <w:gridCol w:w="1085"/>
        <w:gridCol w:w="4755"/>
        <w:gridCol w:w="1701"/>
      </w:tblGrid>
      <w:tr w:rsidR="008D7F7C" w:rsidRPr="008D7F7C" w14:paraId="1B8F1524" w14:textId="77777777" w:rsidTr="00CB36B2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7D538" w14:textId="77777777" w:rsidR="008D7F7C" w:rsidRPr="008D7F7C" w:rsidRDefault="008D7F7C" w:rsidP="00CB36B2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ORJ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BBAC3" w14:textId="77777777" w:rsidR="008D7F7C" w:rsidRPr="008D7F7C" w:rsidRDefault="008D7F7C" w:rsidP="00CB36B2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Odd.§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8703C" w14:textId="77777777" w:rsidR="008D7F7C" w:rsidRPr="008D7F7C" w:rsidRDefault="008D7F7C" w:rsidP="00CB36B2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POLOŽKA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65368" w14:textId="77777777" w:rsidR="008D7F7C" w:rsidRPr="008D7F7C" w:rsidRDefault="008D7F7C" w:rsidP="00CB36B2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TEXT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AC407" w14:textId="77777777" w:rsidR="008D7F7C" w:rsidRPr="008D7F7C" w:rsidRDefault="008D7F7C" w:rsidP="00CB36B2">
            <w:pPr>
              <w:spacing w:line="276" w:lineRule="auto"/>
              <w:ind w:right="214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tis. Kč</w:t>
            </w:r>
          </w:p>
        </w:tc>
      </w:tr>
      <w:tr w:rsidR="008D7F7C" w:rsidRPr="008D7F7C" w14:paraId="4779B101" w14:textId="77777777" w:rsidTr="00CB36B2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ABC53" w14:textId="77777777" w:rsidR="008D7F7C" w:rsidRPr="008D7F7C" w:rsidRDefault="008D7F7C" w:rsidP="00CB36B2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650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7A97A" w14:textId="77777777" w:rsidR="008D7F7C" w:rsidRPr="008D7F7C" w:rsidRDefault="008D7F7C" w:rsidP="00CB36B2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3745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D6153" w14:textId="77777777" w:rsidR="008D7F7C" w:rsidRPr="008D7F7C" w:rsidRDefault="008D7F7C" w:rsidP="00CB36B2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6130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B62E1" w14:textId="77777777" w:rsidR="008D7F7C" w:rsidRPr="008D7F7C" w:rsidRDefault="008D7F7C" w:rsidP="00CB36B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Pozemky, ORG 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D0E47" w14:textId="77777777" w:rsidR="008D7F7C" w:rsidRPr="008D7F7C" w:rsidRDefault="008D7F7C" w:rsidP="00CB36B2">
            <w:pPr>
              <w:spacing w:line="276" w:lineRule="auto"/>
              <w:ind w:right="214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7</w:t>
            </w:r>
          </w:p>
        </w:tc>
      </w:tr>
      <w:tr w:rsidR="008D7F7C" w:rsidRPr="008D7F7C" w14:paraId="79FC9284" w14:textId="77777777" w:rsidTr="00CB36B2">
        <w:trPr>
          <w:trHeight w:val="2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84CE8" w14:textId="77777777" w:rsidR="008D7F7C" w:rsidRPr="008D7F7C" w:rsidRDefault="008D7F7C" w:rsidP="00CB36B2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650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B1614" w14:textId="77777777" w:rsidR="008D7F7C" w:rsidRPr="008D7F7C" w:rsidRDefault="008D7F7C" w:rsidP="00CB36B2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2212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AE723" w14:textId="77777777" w:rsidR="008D7F7C" w:rsidRPr="008D7F7C" w:rsidRDefault="008D7F7C" w:rsidP="00CB36B2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6121</w:t>
            </w: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21CCF" w14:textId="77777777" w:rsidR="008D7F7C" w:rsidRPr="008D7F7C" w:rsidRDefault="008D7F7C" w:rsidP="00CB36B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Budovy, haly a stavby, ORG 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7E4AD" w14:textId="77777777" w:rsidR="008D7F7C" w:rsidRPr="008D7F7C" w:rsidRDefault="008D7F7C" w:rsidP="00CB36B2">
            <w:pPr>
              <w:spacing w:line="276" w:lineRule="auto"/>
              <w:ind w:right="214"/>
              <w:jc w:val="right"/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  <w:lang w:eastAsia="en-US"/>
              </w:rPr>
              <w:t>5</w:t>
            </w:r>
          </w:p>
        </w:tc>
      </w:tr>
    </w:tbl>
    <w:p w14:paraId="698DD1B4" w14:textId="77777777" w:rsidR="008D7F7C" w:rsidRDefault="008D7F7C" w:rsidP="008D7F7C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00B2DB0F" w14:textId="77777777" w:rsidR="008D7F7C" w:rsidRDefault="008D7F7C" w:rsidP="008D7F7C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c) rozpočtové opatření ZM č. 4</w:t>
      </w:r>
    </w:p>
    <w:p w14:paraId="688A7ACE" w14:textId="77777777" w:rsidR="008D7F7C" w:rsidRDefault="008D7F7C" w:rsidP="008D7F7C">
      <w:pPr>
        <w:spacing w:after="5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Název: Doplatek investiční akce r. 2022 </w:t>
      </w:r>
      <w:r>
        <w:rPr>
          <w:rFonts w:cs="Calibri"/>
          <w:bCs/>
          <w:i/>
          <w:iCs/>
        </w:rPr>
        <w:t>„Herní prvek hřiště ul. 9. května“</w:t>
      </w:r>
      <w:r>
        <w:rPr>
          <w:rFonts w:cs="Calibri"/>
          <w:b/>
        </w:rPr>
        <w:t xml:space="preserve"> </w:t>
      </w:r>
      <w:r>
        <w:rPr>
          <w:rFonts w:cs="Calibri"/>
          <w:color w:val="000000"/>
        </w:rPr>
        <w:t>(pozastávka z důvodu nutnosti odstranění vad) + BOZP</w:t>
      </w:r>
    </w:p>
    <w:p w14:paraId="23961F0F" w14:textId="77777777" w:rsidR="008D7F7C" w:rsidRPr="008D7F7C" w:rsidRDefault="008D7F7C" w:rsidP="008D7F7C">
      <w:pPr>
        <w:ind w:left="4248" w:firstLine="708"/>
        <w:jc w:val="both"/>
        <w:rPr>
          <w:rFonts w:asciiTheme="minorHAnsi" w:hAnsiTheme="minorHAnsi" w:cstheme="minorHAnsi"/>
          <w:sz w:val="22"/>
        </w:rPr>
      </w:pPr>
      <w:r w:rsidRPr="008D7F7C">
        <w:rPr>
          <w:rFonts w:asciiTheme="minorHAnsi" w:hAnsiTheme="minorHAnsi" w:cstheme="minorHAnsi"/>
          <w:sz w:val="22"/>
        </w:rPr>
        <w:t>tis. Kč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693"/>
      </w:tblGrid>
      <w:tr w:rsidR="008D7F7C" w:rsidRPr="008D7F7C" w14:paraId="12341968" w14:textId="77777777" w:rsidTr="00CB3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248CE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>Kapitálové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F62F" w14:textId="77777777" w:rsidR="008D7F7C" w:rsidRPr="008D7F7C" w:rsidRDefault="008D7F7C" w:rsidP="00CB36B2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>33</w:t>
            </w:r>
          </w:p>
        </w:tc>
      </w:tr>
      <w:tr w:rsidR="008D7F7C" w:rsidRPr="008D7F7C" w14:paraId="0131C9EB" w14:textId="77777777" w:rsidTr="00CB3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6453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>Běžné výdaje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8B12D" w14:textId="77777777" w:rsidR="008D7F7C" w:rsidRPr="008D7F7C" w:rsidRDefault="008D7F7C" w:rsidP="00CB36B2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 xml:space="preserve">-33 </w:t>
            </w:r>
          </w:p>
        </w:tc>
      </w:tr>
      <w:tr w:rsidR="008D7F7C" w:rsidRPr="008D7F7C" w14:paraId="4D423758" w14:textId="77777777" w:rsidTr="00CB36B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E32E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D7F7C">
              <w:rPr>
                <w:rFonts w:asciiTheme="minorHAnsi" w:hAnsiTheme="minorHAnsi" w:cstheme="minorHAnsi"/>
                <w:b/>
                <w:sz w:val="22"/>
              </w:rPr>
              <w:t>Výdaje celkem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5F5D" w14:textId="77777777" w:rsidR="008D7F7C" w:rsidRPr="008D7F7C" w:rsidRDefault="008D7F7C" w:rsidP="00CB36B2">
            <w:pPr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8D7F7C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</w:tr>
    </w:tbl>
    <w:p w14:paraId="00520C88" w14:textId="77777777" w:rsidR="008D7F7C" w:rsidRPr="008D7F7C" w:rsidRDefault="008D7F7C" w:rsidP="008D7F7C">
      <w:pPr>
        <w:spacing w:line="252" w:lineRule="auto"/>
        <w:rPr>
          <w:rFonts w:asciiTheme="minorHAnsi" w:hAnsiTheme="minorHAnsi" w:cstheme="minorHAnsi"/>
          <w:color w:val="000000"/>
          <w:sz w:val="22"/>
        </w:rPr>
      </w:pPr>
    </w:p>
    <w:p w14:paraId="66B75D8C" w14:textId="77777777" w:rsidR="008D7F7C" w:rsidRPr="008D7F7C" w:rsidRDefault="008D7F7C" w:rsidP="008D7F7C">
      <w:pPr>
        <w:pStyle w:val="Odstavecseseznamem"/>
        <w:ind w:left="0"/>
        <w:rPr>
          <w:rFonts w:asciiTheme="minorHAnsi" w:hAnsiTheme="minorHAnsi" w:cstheme="minorHAnsi"/>
          <w:smallCaps/>
          <w:sz w:val="22"/>
          <w:szCs w:val="22"/>
        </w:rPr>
      </w:pPr>
      <w:r w:rsidRPr="008D7F7C">
        <w:rPr>
          <w:rFonts w:asciiTheme="minorHAnsi" w:hAnsiTheme="minorHAnsi" w:cstheme="minorHAnsi"/>
          <w:smallCaps/>
          <w:sz w:val="22"/>
          <w:szCs w:val="22"/>
        </w:rPr>
        <w:t>Změna závazných ukazatelů – rozpočtová věta</w:t>
      </w:r>
    </w:p>
    <w:p w14:paraId="238CC125" w14:textId="77777777" w:rsidR="008D7F7C" w:rsidRPr="008D7F7C" w:rsidRDefault="008D7F7C" w:rsidP="008D7F7C">
      <w:pPr>
        <w:spacing w:line="252" w:lineRule="auto"/>
        <w:rPr>
          <w:rFonts w:asciiTheme="minorHAnsi" w:hAnsiTheme="minorHAnsi" w:cstheme="minorHAnsi"/>
          <w:color w:val="000000"/>
          <w:sz w:val="22"/>
        </w:rPr>
      </w:pPr>
    </w:p>
    <w:tbl>
      <w:tblPr>
        <w:tblW w:w="8570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78"/>
        <w:gridCol w:w="708"/>
        <w:gridCol w:w="847"/>
        <w:gridCol w:w="4536"/>
        <w:gridCol w:w="1701"/>
      </w:tblGrid>
      <w:tr w:rsidR="008D7F7C" w:rsidRPr="008D7F7C" w14:paraId="1AFE7FB7" w14:textId="77777777" w:rsidTr="00CB36B2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5EE9" w14:textId="77777777" w:rsidR="008D7F7C" w:rsidRPr="008D7F7C" w:rsidRDefault="008D7F7C" w:rsidP="00CB36B2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 xml:space="preserve">ORJ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12DE" w14:textId="77777777" w:rsidR="008D7F7C" w:rsidRPr="008D7F7C" w:rsidRDefault="008D7F7C" w:rsidP="00CB36B2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 xml:space="preserve">O§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C304" w14:textId="77777777" w:rsidR="008D7F7C" w:rsidRPr="008D7F7C" w:rsidRDefault="008D7F7C" w:rsidP="00CB36B2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 xml:space="preserve">POL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2760" w14:textId="77777777" w:rsidR="008D7F7C" w:rsidRPr="008D7F7C" w:rsidRDefault="008D7F7C" w:rsidP="00CB36B2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 xml:space="preserve">Text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6D2E" w14:textId="77777777" w:rsidR="008D7F7C" w:rsidRPr="008D7F7C" w:rsidRDefault="008D7F7C" w:rsidP="00CB36B2">
            <w:pPr>
              <w:spacing w:line="252" w:lineRule="auto"/>
              <w:ind w:left="2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>tis. Kč</w:t>
            </w:r>
          </w:p>
        </w:tc>
      </w:tr>
      <w:tr w:rsidR="008D7F7C" w:rsidRPr="008D7F7C" w14:paraId="017F77CF" w14:textId="77777777" w:rsidTr="00CB36B2">
        <w:trPr>
          <w:trHeight w:val="3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4894" w14:textId="77777777" w:rsidR="008D7F7C" w:rsidRPr="008D7F7C" w:rsidRDefault="008D7F7C" w:rsidP="00CB36B2">
            <w:pPr>
              <w:spacing w:line="252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 xml:space="preserve">650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18FA" w14:textId="77777777" w:rsidR="008D7F7C" w:rsidRPr="008D7F7C" w:rsidRDefault="008D7F7C" w:rsidP="00CB36B2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>3421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060A" w14:textId="77777777" w:rsidR="008D7F7C" w:rsidRPr="008D7F7C" w:rsidRDefault="008D7F7C" w:rsidP="00CB36B2">
            <w:pPr>
              <w:spacing w:line="252" w:lineRule="auto"/>
              <w:ind w:left="84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 xml:space="preserve">6121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67198" w14:textId="77777777" w:rsidR="008D7F7C" w:rsidRPr="008D7F7C" w:rsidRDefault="008D7F7C" w:rsidP="00CB36B2">
            <w:pPr>
              <w:spacing w:line="252" w:lineRule="auto"/>
              <w:ind w:left="2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 xml:space="preserve">Budovy, haly a stavby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0A465" w14:textId="77777777" w:rsidR="008D7F7C" w:rsidRPr="008D7F7C" w:rsidRDefault="008D7F7C" w:rsidP="00CB36B2">
            <w:pPr>
              <w:spacing w:line="252" w:lineRule="auto"/>
              <w:ind w:right="194"/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8D7F7C">
              <w:rPr>
                <w:rFonts w:asciiTheme="minorHAnsi" w:hAnsiTheme="minorHAnsi" w:cstheme="minorHAnsi"/>
                <w:color w:val="000000"/>
                <w:sz w:val="22"/>
              </w:rPr>
              <w:t xml:space="preserve">33 </w:t>
            </w:r>
          </w:p>
        </w:tc>
      </w:tr>
    </w:tbl>
    <w:p w14:paraId="1223EDC2" w14:textId="77777777" w:rsidR="008D7F7C" w:rsidRDefault="008D7F7C" w:rsidP="008D7F7C">
      <w:pPr>
        <w:spacing w:line="252" w:lineRule="auto"/>
        <w:rPr>
          <w:rFonts w:cs="Calibri"/>
          <w:color w:val="000000"/>
        </w:rPr>
      </w:pPr>
    </w:p>
    <w:p w14:paraId="464DF6D8" w14:textId="77777777" w:rsidR="008D7F7C" w:rsidRDefault="008D7F7C" w:rsidP="008D7F7C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d) rozpočtové opatření ZM č. 5</w:t>
      </w:r>
    </w:p>
    <w:p w14:paraId="7E6EE209" w14:textId="73A7A79C" w:rsidR="008D7F7C" w:rsidRDefault="008D7F7C" w:rsidP="008D7F7C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Název: Snížení nedaňových příjmů r. 2023 – prodloužení splatnosti zápůjčky Vodárenské společnosti Táborsko s.r.o.</w:t>
      </w:r>
    </w:p>
    <w:p w14:paraId="7EE2799D" w14:textId="77777777" w:rsidR="008D7F7C" w:rsidRPr="008D7F7C" w:rsidRDefault="008D7F7C" w:rsidP="008D7F7C">
      <w:pPr>
        <w:ind w:left="4248" w:firstLine="708"/>
        <w:jc w:val="both"/>
        <w:rPr>
          <w:rFonts w:asciiTheme="minorHAnsi" w:hAnsiTheme="minorHAnsi" w:cstheme="minorHAnsi"/>
          <w:sz w:val="22"/>
        </w:rPr>
      </w:pPr>
      <w:r w:rsidRPr="008D7F7C">
        <w:rPr>
          <w:rFonts w:asciiTheme="minorHAnsi" w:hAnsiTheme="minorHAnsi" w:cstheme="minorHAnsi"/>
          <w:sz w:val="22"/>
        </w:rPr>
        <w:t>       tis. Kč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984"/>
      </w:tblGrid>
      <w:tr w:rsidR="008D7F7C" w:rsidRPr="008D7F7C" w14:paraId="1045FF5B" w14:textId="77777777" w:rsidTr="00CB36B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07019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>Nedaňové příjmy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56DB" w14:textId="77777777" w:rsidR="008D7F7C" w:rsidRPr="008D7F7C" w:rsidRDefault="008D7F7C" w:rsidP="00CB36B2">
            <w:pPr>
              <w:ind w:right="200"/>
              <w:jc w:val="right"/>
              <w:rPr>
                <w:rFonts w:asciiTheme="minorHAnsi" w:hAnsiTheme="minorHAnsi" w:cstheme="minorHAnsi"/>
                <w:sz w:val="22"/>
              </w:rPr>
            </w:pPr>
            <w:r w:rsidRPr="008D7F7C">
              <w:rPr>
                <w:rFonts w:asciiTheme="minorHAnsi" w:hAnsiTheme="minorHAnsi" w:cstheme="minorHAnsi"/>
                <w:sz w:val="22"/>
              </w:rPr>
              <w:t>-20 000</w:t>
            </w:r>
          </w:p>
        </w:tc>
      </w:tr>
      <w:tr w:rsidR="008D7F7C" w:rsidRPr="008D7F7C" w14:paraId="334C4601" w14:textId="77777777" w:rsidTr="00CB36B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F9D5" w14:textId="77777777" w:rsidR="008D7F7C" w:rsidRPr="008D7F7C" w:rsidRDefault="008D7F7C" w:rsidP="00CB36B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D7F7C">
              <w:rPr>
                <w:rFonts w:asciiTheme="minorHAnsi" w:hAnsiTheme="minorHAnsi" w:cstheme="minorHAnsi"/>
                <w:b/>
                <w:sz w:val="22"/>
              </w:rPr>
              <w:t>Změna stavu krátkodobých prostředků na bankovních účtech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A4DED" w14:textId="77777777" w:rsidR="008D7F7C" w:rsidRPr="008D7F7C" w:rsidRDefault="008D7F7C" w:rsidP="00CB36B2">
            <w:pPr>
              <w:ind w:right="20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8D7F7C">
              <w:rPr>
                <w:rFonts w:asciiTheme="minorHAnsi" w:hAnsiTheme="minorHAnsi" w:cstheme="minorHAnsi"/>
                <w:b/>
                <w:sz w:val="22"/>
              </w:rPr>
              <w:t>20 000</w:t>
            </w:r>
          </w:p>
        </w:tc>
      </w:tr>
    </w:tbl>
    <w:p w14:paraId="086206DB" w14:textId="77777777" w:rsidR="008D7F7C" w:rsidRPr="007D2739" w:rsidRDefault="008D7F7C" w:rsidP="008D7F7C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53C4BDFD" w14:textId="77777777" w:rsidR="00E2631C" w:rsidRPr="007D2739" w:rsidRDefault="00E2631C" w:rsidP="007D2739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799C8871" w14:textId="6F46799B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Rozpočtová opatření rady města na r. 2023 č. 1–2 (mat. č. 32/2023)</w:t>
      </w:r>
    </w:p>
    <w:p w14:paraId="2A3666AC" w14:textId="4188ABE3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40/2023</w:t>
      </w:r>
    </w:p>
    <w:p w14:paraId="040D9F6B" w14:textId="04FA638E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490F7B76" w14:textId="77777777" w:rsidR="00CC45A3" w:rsidRDefault="00CC45A3" w:rsidP="00CC45A3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0C889663" w14:textId="77777777" w:rsidR="00CC45A3" w:rsidRDefault="00CC45A3" w:rsidP="00CC45A3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a) rozpočtové opatření RM č. 1</w:t>
      </w:r>
    </w:p>
    <w:p w14:paraId="6EFE117A" w14:textId="77777777" w:rsidR="00CC45A3" w:rsidRDefault="00CC45A3" w:rsidP="00CC45A3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Název: Přijetí dotace na pokrytí výdajů spojených s konáním volby prezidenta ČR </w:t>
      </w:r>
    </w:p>
    <w:p w14:paraId="23F17A65" w14:textId="77777777" w:rsidR="00CC45A3" w:rsidRPr="00531B14" w:rsidRDefault="00CC45A3" w:rsidP="00CC45A3">
      <w:pPr>
        <w:pStyle w:val="Odstavecseseznamem"/>
        <w:ind w:left="1068"/>
        <w:rPr>
          <w:rFonts w:ascii="Calibri" w:hAnsi="Calibri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709"/>
        <w:gridCol w:w="992"/>
        <w:gridCol w:w="851"/>
        <w:gridCol w:w="4394"/>
        <w:gridCol w:w="1417"/>
      </w:tblGrid>
      <w:tr w:rsidR="00CC45A3" w:rsidRPr="00531B14" w14:paraId="0C8241A7" w14:textId="77777777" w:rsidTr="006410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3EF3" w14:textId="77777777" w:rsidR="00CC45A3" w:rsidRPr="00531B14" w:rsidRDefault="00CC45A3" w:rsidP="006410F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A3FB" w14:textId="77777777" w:rsidR="00CC45A3" w:rsidRPr="00531B14" w:rsidRDefault="00CC45A3" w:rsidP="006410F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proofErr w:type="spellStart"/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Odd</w:t>
            </w:r>
            <w:proofErr w:type="spellEnd"/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9467" w14:textId="77777777" w:rsidR="00CC45A3" w:rsidRPr="00531B14" w:rsidRDefault="00CC45A3" w:rsidP="006410F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115" w14:textId="77777777" w:rsidR="00CC45A3" w:rsidRPr="00531B14" w:rsidRDefault="00CC45A3" w:rsidP="006410F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UZ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9F46" w14:textId="77777777" w:rsidR="00CC45A3" w:rsidRPr="00531B14" w:rsidRDefault="00CC45A3" w:rsidP="006410F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28CE" w14:textId="77777777" w:rsidR="00CC45A3" w:rsidRPr="00531B14" w:rsidRDefault="00CC45A3" w:rsidP="006410F8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 xml:space="preserve"> tis. Kč</w:t>
            </w:r>
          </w:p>
        </w:tc>
      </w:tr>
      <w:tr w:rsidR="00CC45A3" w:rsidRPr="00531B14" w14:paraId="57AF291E" w14:textId="77777777" w:rsidTr="006410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5CD6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6E4A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B9C3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4111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667A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98 008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1AE2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Neinvestiční přijaté transfery z VPS 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0B4B" w14:textId="77777777" w:rsidR="00CC45A3" w:rsidRPr="00531B14" w:rsidRDefault="00CC45A3" w:rsidP="006410F8">
            <w:pPr>
              <w:jc w:val="right"/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311</w:t>
            </w:r>
          </w:p>
        </w:tc>
      </w:tr>
      <w:tr w:rsidR="00CC45A3" w:rsidRPr="00531B14" w14:paraId="18C019D6" w14:textId="77777777" w:rsidTr="006410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3AE3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123F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6118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D76C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5169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097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98 008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C8FB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Nákup ostatních služeb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FA88" w14:textId="77777777" w:rsidR="00CC45A3" w:rsidRPr="00531B14" w:rsidRDefault="00CC45A3" w:rsidP="006410F8">
            <w:pPr>
              <w:jc w:val="right"/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311</w:t>
            </w:r>
          </w:p>
        </w:tc>
      </w:tr>
      <w:tr w:rsidR="00CC45A3" w:rsidRPr="00531B14" w14:paraId="1E912FA8" w14:textId="77777777" w:rsidTr="006410F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5D6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3F9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7E5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E20" w14:textId="77777777" w:rsidR="00CC45A3" w:rsidRPr="00531B14" w:rsidRDefault="00CC45A3" w:rsidP="006410F8">
            <w:pPr>
              <w:rPr>
                <w:rFonts w:cs="Arial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649C" w14:textId="77777777" w:rsidR="00CC45A3" w:rsidRPr="00531B14" w:rsidRDefault="00CC45A3" w:rsidP="006410F8">
            <w:pPr>
              <w:rPr>
                <w:rFonts w:cs="Arial"/>
                <w:b/>
                <w:sz w:val="22"/>
              </w:rPr>
            </w:pPr>
            <w:r w:rsidRPr="00531B14">
              <w:rPr>
                <w:rFonts w:cs="Arial"/>
                <w:b/>
                <w:sz w:val="22"/>
              </w:rPr>
              <w:t>Saldo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9D58" w14:textId="77777777" w:rsidR="00CC45A3" w:rsidRPr="00531B14" w:rsidRDefault="00CC45A3" w:rsidP="006410F8">
            <w:pPr>
              <w:jc w:val="right"/>
              <w:rPr>
                <w:rFonts w:cs="Arial"/>
                <w:b/>
                <w:sz w:val="22"/>
              </w:rPr>
            </w:pPr>
            <w:r w:rsidRPr="00531B14">
              <w:rPr>
                <w:rFonts w:cs="Arial"/>
                <w:b/>
                <w:sz w:val="22"/>
              </w:rPr>
              <w:t>0</w:t>
            </w:r>
          </w:p>
        </w:tc>
      </w:tr>
    </w:tbl>
    <w:p w14:paraId="42DE0F15" w14:textId="77777777" w:rsidR="00CC45A3" w:rsidRDefault="00CC45A3" w:rsidP="00CC45A3">
      <w:pPr>
        <w:spacing w:after="5" w:line="242" w:lineRule="auto"/>
        <w:ind w:left="10" w:hanging="10"/>
        <w:jc w:val="both"/>
        <w:rPr>
          <w:rFonts w:cs="Calibri"/>
          <w:color w:val="000000"/>
        </w:rPr>
      </w:pPr>
    </w:p>
    <w:p w14:paraId="5BF5644E" w14:textId="77777777" w:rsidR="00CC45A3" w:rsidRDefault="00CC45A3" w:rsidP="00CC45A3">
      <w:pPr>
        <w:rPr>
          <w:rFonts w:cs="Calibri"/>
          <w:i/>
          <w:iCs/>
          <w:szCs w:val="24"/>
        </w:rPr>
      </w:pPr>
      <w:r>
        <w:rPr>
          <w:rFonts w:cs="Calibri"/>
          <w:i/>
          <w:iCs/>
          <w:szCs w:val="24"/>
        </w:rPr>
        <w:t>Rozpis položky 5169 bude proveden ex post dle skutečného čerpání rozpočtu.</w:t>
      </w:r>
    </w:p>
    <w:p w14:paraId="7015EFB5" w14:textId="77777777" w:rsidR="00CC45A3" w:rsidRDefault="00CC45A3" w:rsidP="00CC45A3">
      <w:pPr>
        <w:pStyle w:val="Zhlav"/>
        <w:tabs>
          <w:tab w:val="left" w:pos="708"/>
        </w:tabs>
        <w:jc w:val="both"/>
        <w:rPr>
          <w:rFonts w:ascii="Calibri" w:hAnsi="Calibri" w:cs="Calibri"/>
          <w:b/>
          <w:i/>
          <w:smallCaps/>
          <w:szCs w:val="24"/>
          <w:u w:val="single"/>
        </w:rPr>
      </w:pPr>
    </w:p>
    <w:p w14:paraId="1499D7C3" w14:textId="77777777" w:rsidR="00CC45A3" w:rsidRDefault="00CC45A3" w:rsidP="00CC45A3">
      <w:pPr>
        <w:keepNext/>
        <w:keepLines/>
        <w:spacing w:line="252" w:lineRule="auto"/>
        <w:ind w:left="-5" w:hanging="10"/>
        <w:outlineLvl w:val="1"/>
        <w:rPr>
          <w:rFonts w:cs="Calibri"/>
          <w:color w:val="000000"/>
          <w:u w:val="single" w:color="000000"/>
        </w:rPr>
      </w:pPr>
      <w:r>
        <w:rPr>
          <w:rFonts w:cs="Calibri"/>
          <w:color w:val="000000"/>
          <w:u w:val="single" w:color="000000"/>
        </w:rPr>
        <w:t>b) rozpočtové opatření RM č. 2</w:t>
      </w:r>
      <w:r>
        <w:rPr>
          <w:rFonts w:cs="Calibri"/>
          <w:color w:val="000000"/>
        </w:rPr>
        <w:t xml:space="preserve"> </w:t>
      </w:r>
    </w:p>
    <w:p w14:paraId="6CF7019E" w14:textId="77777777" w:rsidR="00CC45A3" w:rsidRDefault="00CC45A3" w:rsidP="00CC45A3">
      <w:pPr>
        <w:spacing w:after="5" w:line="242" w:lineRule="auto"/>
        <w:ind w:left="10" w:hanging="1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Název: Zařazení nové investiční akce do rozpočtu města – pořízení software do městského kamerového dohlížecího systému (přesun z r. 2022)</w:t>
      </w:r>
    </w:p>
    <w:p w14:paraId="5B0609ED" w14:textId="77777777" w:rsidR="00CC45A3" w:rsidRPr="00531B14" w:rsidRDefault="00CC45A3" w:rsidP="00CC45A3">
      <w:pPr>
        <w:ind w:left="4248" w:firstLine="708"/>
        <w:jc w:val="both"/>
        <w:rPr>
          <w:rFonts w:cs="Arial"/>
          <w:sz w:val="22"/>
        </w:rPr>
      </w:pPr>
      <w:r w:rsidRPr="00531B14">
        <w:rPr>
          <w:rFonts w:cs="Arial"/>
          <w:sz w:val="22"/>
        </w:rPr>
        <w:t>tis. Kč</w:t>
      </w:r>
    </w:p>
    <w:tbl>
      <w:tblPr>
        <w:tblW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01"/>
      </w:tblGrid>
      <w:tr w:rsidR="00CC45A3" w:rsidRPr="00531B14" w14:paraId="095FC291" w14:textId="77777777" w:rsidTr="006410F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A8EF" w14:textId="77777777" w:rsidR="00CC45A3" w:rsidRPr="00531B14" w:rsidRDefault="00CC45A3" w:rsidP="006410F8">
            <w:pPr>
              <w:jc w:val="both"/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Kapitálové výdaje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89883" w14:textId="77777777" w:rsidR="00CC45A3" w:rsidRPr="00531B14" w:rsidRDefault="00CC45A3" w:rsidP="006410F8">
            <w:pPr>
              <w:ind w:right="200"/>
              <w:jc w:val="right"/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87</w:t>
            </w:r>
          </w:p>
        </w:tc>
      </w:tr>
      <w:tr w:rsidR="00CC45A3" w:rsidRPr="00531B14" w14:paraId="6F1AF5B4" w14:textId="77777777" w:rsidTr="006410F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7FA82" w14:textId="77777777" w:rsidR="00CC45A3" w:rsidRPr="00531B14" w:rsidRDefault="00CC45A3" w:rsidP="006410F8">
            <w:pPr>
              <w:jc w:val="both"/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Běžné výdaje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3227" w14:textId="77777777" w:rsidR="00CC45A3" w:rsidRPr="00531B14" w:rsidRDefault="00CC45A3" w:rsidP="006410F8">
            <w:pPr>
              <w:ind w:right="200"/>
              <w:jc w:val="right"/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 xml:space="preserve">-87 </w:t>
            </w:r>
          </w:p>
        </w:tc>
      </w:tr>
      <w:tr w:rsidR="00CC45A3" w:rsidRPr="00531B14" w14:paraId="567D6D22" w14:textId="77777777" w:rsidTr="006410F8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0FE09" w14:textId="77777777" w:rsidR="00CC45A3" w:rsidRPr="00531B14" w:rsidRDefault="00CC45A3" w:rsidP="006410F8">
            <w:pPr>
              <w:jc w:val="both"/>
              <w:rPr>
                <w:rFonts w:cs="Arial"/>
                <w:b/>
                <w:sz w:val="22"/>
              </w:rPr>
            </w:pPr>
            <w:r w:rsidRPr="00531B14">
              <w:rPr>
                <w:rFonts w:cs="Arial"/>
                <w:b/>
                <w:sz w:val="22"/>
              </w:rPr>
              <w:t>Výdaje celkem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A504" w14:textId="77777777" w:rsidR="00CC45A3" w:rsidRPr="00531B14" w:rsidRDefault="00CC45A3" w:rsidP="006410F8">
            <w:pPr>
              <w:ind w:right="200"/>
              <w:jc w:val="right"/>
              <w:rPr>
                <w:rFonts w:cs="Arial"/>
                <w:b/>
                <w:sz w:val="22"/>
              </w:rPr>
            </w:pPr>
            <w:r w:rsidRPr="00531B14">
              <w:rPr>
                <w:rFonts w:cs="Arial"/>
                <w:b/>
                <w:sz w:val="22"/>
              </w:rPr>
              <w:t>0</w:t>
            </w:r>
          </w:p>
        </w:tc>
      </w:tr>
    </w:tbl>
    <w:p w14:paraId="24D093A9" w14:textId="77777777" w:rsidR="00CC45A3" w:rsidRDefault="00CC45A3" w:rsidP="00CC45A3">
      <w:pPr>
        <w:spacing w:line="252" w:lineRule="auto"/>
        <w:rPr>
          <w:rFonts w:cs="Calibri"/>
          <w:color w:val="000000"/>
        </w:rPr>
      </w:pPr>
    </w:p>
    <w:p w14:paraId="2FF8C0FE" w14:textId="77777777" w:rsidR="00CC45A3" w:rsidRPr="00531B14" w:rsidRDefault="00CC45A3" w:rsidP="00CC45A3">
      <w:pPr>
        <w:pStyle w:val="Odstavecseseznamem"/>
        <w:ind w:left="0"/>
        <w:rPr>
          <w:rFonts w:ascii="Calibri" w:hAnsi="Calibri" w:cs="Calibri"/>
          <w:smallCaps/>
          <w:sz w:val="22"/>
          <w:szCs w:val="22"/>
        </w:rPr>
      </w:pPr>
      <w:r w:rsidRPr="00531B14">
        <w:rPr>
          <w:rFonts w:ascii="Calibri" w:hAnsi="Calibri" w:cs="Calibri"/>
          <w:smallCaps/>
          <w:sz w:val="22"/>
          <w:szCs w:val="22"/>
        </w:rPr>
        <w:lastRenderedPageBreak/>
        <w:t>Změna závazných ukazatelů – rozpočtová věta</w:t>
      </w:r>
    </w:p>
    <w:p w14:paraId="7510A29E" w14:textId="77777777" w:rsidR="00CC45A3" w:rsidRPr="00531B14" w:rsidRDefault="00CC45A3" w:rsidP="00CC45A3">
      <w:pPr>
        <w:spacing w:line="252" w:lineRule="auto"/>
        <w:rPr>
          <w:rFonts w:cs="Calibri"/>
          <w:color w:val="000000"/>
          <w:sz w:val="22"/>
          <w:szCs w:val="20"/>
        </w:rPr>
      </w:pPr>
    </w:p>
    <w:tbl>
      <w:tblPr>
        <w:tblStyle w:val="TableGrid"/>
        <w:tblW w:w="8570" w:type="dxa"/>
        <w:tblInd w:w="-70" w:type="dxa"/>
        <w:tblCellMar>
          <w:top w:w="53" w:type="dxa"/>
          <w:left w:w="70" w:type="dxa"/>
          <w:right w:w="13" w:type="dxa"/>
        </w:tblCellMar>
        <w:tblLook w:val="04A0" w:firstRow="1" w:lastRow="0" w:firstColumn="1" w:lastColumn="0" w:noHBand="0" w:noVBand="1"/>
      </w:tblPr>
      <w:tblGrid>
        <w:gridCol w:w="778"/>
        <w:gridCol w:w="708"/>
        <w:gridCol w:w="847"/>
        <w:gridCol w:w="4536"/>
        <w:gridCol w:w="1701"/>
      </w:tblGrid>
      <w:tr w:rsidR="00CC45A3" w:rsidRPr="00531B14" w14:paraId="77728805" w14:textId="77777777" w:rsidTr="006410F8">
        <w:trPr>
          <w:trHeight w:val="30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B7924" w14:textId="77777777" w:rsidR="00CC45A3" w:rsidRPr="00531B14" w:rsidRDefault="00CC45A3" w:rsidP="006410F8">
            <w:pPr>
              <w:spacing w:line="252" w:lineRule="auto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ORJ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329B9" w14:textId="77777777" w:rsidR="00CC45A3" w:rsidRPr="00531B14" w:rsidRDefault="00CC45A3" w:rsidP="006410F8">
            <w:pPr>
              <w:spacing w:line="252" w:lineRule="auto"/>
              <w:ind w:left="2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O§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4A1A1" w14:textId="77777777" w:rsidR="00CC45A3" w:rsidRPr="00531B14" w:rsidRDefault="00CC45A3" w:rsidP="006410F8">
            <w:pPr>
              <w:spacing w:line="252" w:lineRule="auto"/>
              <w:ind w:left="2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POL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8E68" w14:textId="77777777" w:rsidR="00CC45A3" w:rsidRPr="00531B14" w:rsidRDefault="00CC45A3" w:rsidP="006410F8">
            <w:pPr>
              <w:spacing w:line="252" w:lineRule="auto"/>
              <w:ind w:left="2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Text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FB6E" w14:textId="77777777" w:rsidR="00CC45A3" w:rsidRPr="00531B14" w:rsidRDefault="00CC45A3" w:rsidP="006410F8">
            <w:pPr>
              <w:spacing w:line="252" w:lineRule="auto"/>
              <w:ind w:left="2"/>
              <w:jc w:val="right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        tis. Kč </w:t>
            </w:r>
          </w:p>
        </w:tc>
      </w:tr>
      <w:tr w:rsidR="00CC45A3" w:rsidRPr="00531B14" w14:paraId="72D2FE8D" w14:textId="77777777" w:rsidTr="006410F8">
        <w:trPr>
          <w:trHeight w:val="30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1894" w14:textId="77777777" w:rsidR="00CC45A3" w:rsidRPr="00531B14" w:rsidRDefault="00CC45A3" w:rsidP="006410F8">
            <w:pPr>
              <w:spacing w:line="252" w:lineRule="auto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500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0F434" w14:textId="77777777" w:rsidR="00CC45A3" w:rsidRPr="00531B14" w:rsidRDefault="00CC45A3" w:rsidP="006410F8">
            <w:pPr>
              <w:spacing w:line="252" w:lineRule="auto"/>
              <w:ind w:left="2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5311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55445" w14:textId="77777777" w:rsidR="00CC45A3" w:rsidRPr="00531B14" w:rsidRDefault="00CC45A3" w:rsidP="006410F8">
            <w:pPr>
              <w:spacing w:line="252" w:lineRule="auto"/>
              <w:ind w:left="84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6111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ABB0" w14:textId="77777777" w:rsidR="00CC45A3" w:rsidRPr="00531B14" w:rsidRDefault="00CC45A3" w:rsidP="006410F8">
            <w:pPr>
              <w:spacing w:line="252" w:lineRule="auto"/>
              <w:ind w:left="2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Programové vybavení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69DB" w14:textId="77777777" w:rsidR="00CC45A3" w:rsidRPr="00531B14" w:rsidRDefault="00CC45A3" w:rsidP="006410F8">
            <w:pPr>
              <w:spacing w:line="252" w:lineRule="auto"/>
              <w:ind w:right="56"/>
              <w:jc w:val="right"/>
              <w:rPr>
                <w:rFonts w:cs="Calibri"/>
                <w:color w:val="000000"/>
                <w:sz w:val="22"/>
                <w:szCs w:val="20"/>
              </w:rPr>
            </w:pPr>
            <w:r w:rsidRPr="00531B14">
              <w:rPr>
                <w:rFonts w:cs="Calibri"/>
                <w:color w:val="000000"/>
                <w:sz w:val="22"/>
                <w:szCs w:val="20"/>
              </w:rPr>
              <w:t xml:space="preserve">87 </w:t>
            </w:r>
          </w:p>
        </w:tc>
      </w:tr>
    </w:tbl>
    <w:p w14:paraId="19A97190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2CB088FD" w14:textId="77777777" w:rsidR="00FF51F8" w:rsidRPr="007D2739" w:rsidRDefault="00FF51F8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052B47E6" w14:textId="6D79956D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Změna rozpisu rozpočtu č. 1/2023 (mat. č. 33/2023)</w:t>
      </w:r>
    </w:p>
    <w:p w14:paraId="147662CE" w14:textId="418B2B7B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41/2023</w:t>
      </w:r>
    </w:p>
    <w:p w14:paraId="1CB922E0" w14:textId="0A1F0F37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188D0CD1" w14:textId="77777777" w:rsidR="00531B14" w:rsidRPr="00C91921" w:rsidRDefault="00531B14" w:rsidP="00531B14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I. Schvaluje</w:t>
      </w:r>
    </w:p>
    <w:p w14:paraId="4C4EF826" w14:textId="77777777" w:rsidR="00531B14" w:rsidRDefault="00531B14" w:rsidP="00531B14">
      <w:pPr>
        <w:pStyle w:val="Odstavecseseznamem"/>
        <w:ind w:left="0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Změnu rozpisu rozpočtu č. 1</w:t>
      </w:r>
    </w:p>
    <w:p w14:paraId="0C92B628" w14:textId="77777777" w:rsidR="00531B14" w:rsidRDefault="00531B14" w:rsidP="00531B14">
      <w:pPr>
        <w:pStyle w:val="Odstavecseseznamem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Název: Realizace projektu „Zábrany proti vjezdu aut“</w:t>
      </w:r>
    </w:p>
    <w:p w14:paraId="7362C2AB" w14:textId="77777777" w:rsidR="00531B14" w:rsidRPr="00531B14" w:rsidRDefault="00531B14" w:rsidP="00531B14">
      <w:pPr>
        <w:pStyle w:val="Odstavecseseznamem"/>
        <w:ind w:left="1068"/>
        <w:rPr>
          <w:rFonts w:ascii="Calibri" w:hAnsi="Calibri" w:cs="Arial"/>
          <w:sz w:val="22"/>
          <w:szCs w:val="22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60"/>
        <w:gridCol w:w="721"/>
        <w:gridCol w:w="4502"/>
        <w:gridCol w:w="1561"/>
      </w:tblGrid>
      <w:tr w:rsidR="00531B14" w:rsidRPr="00531B14" w14:paraId="2AA430BB" w14:textId="77777777" w:rsidTr="006410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056B" w14:textId="77777777" w:rsidR="00531B14" w:rsidRPr="00531B14" w:rsidRDefault="00531B14" w:rsidP="006410F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ORJ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B7E7" w14:textId="77777777" w:rsidR="00531B14" w:rsidRPr="00531B14" w:rsidRDefault="00531B14" w:rsidP="006410F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O§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178D" w14:textId="77777777" w:rsidR="00531B14" w:rsidRPr="00531B14" w:rsidRDefault="00531B14" w:rsidP="006410F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POL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2ECD" w14:textId="77777777" w:rsidR="00531B14" w:rsidRPr="00531B14" w:rsidRDefault="00531B14" w:rsidP="006410F8">
            <w:pPr>
              <w:pStyle w:val="Nadpis1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Text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3940" w14:textId="77777777" w:rsidR="00531B14" w:rsidRPr="00531B14" w:rsidRDefault="00531B14" w:rsidP="006410F8">
            <w:pPr>
              <w:pStyle w:val="Nadpis1"/>
              <w:jc w:val="righ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531B14">
              <w:rPr>
                <w:rFonts w:ascii="Calibri" w:hAnsi="Calibri" w:cs="Arial"/>
                <w:b w:val="0"/>
                <w:sz w:val="22"/>
                <w:szCs w:val="22"/>
              </w:rPr>
              <w:t>tis. Kč</w:t>
            </w:r>
          </w:p>
        </w:tc>
      </w:tr>
      <w:tr w:rsidR="00531B14" w:rsidRPr="00531B14" w14:paraId="1B8F56A1" w14:textId="77777777" w:rsidTr="006410F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FA9" w14:textId="77777777" w:rsidR="00531B14" w:rsidRPr="00531B14" w:rsidRDefault="00531B14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670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2C69" w14:textId="77777777" w:rsidR="00531B14" w:rsidRPr="00531B14" w:rsidRDefault="00531B14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3745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6EEB" w14:textId="77777777" w:rsidR="00531B14" w:rsidRPr="00531B14" w:rsidRDefault="00531B14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5137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FEBF" w14:textId="77777777" w:rsidR="00531B14" w:rsidRPr="00531B14" w:rsidRDefault="00531B14" w:rsidP="006410F8">
            <w:pPr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Drobný dlouhodobý hmotný majetek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A2E7" w14:textId="77777777" w:rsidR="00531B14" w:rsidRPr="00531B14" w:rsidRDefault="00531B14" w:rsidP="006410F8">
            <w:pPr>
              <w:jc w:val="right"/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40</w:t>
            </w:r>
          </w:p>
        </w:tc>
      </w:tr>
      <w:tr w:rsidR="00531B14" w:rsidRPr="00531B14" w14:paraId="214E6E3C" w14:textId="77777777" w:rsidTr="006410F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28BE" w14:textId="77777777" w:rsidR="00531B14" w:rsidRPr="00531B14" w:rsidRDefault="00531B14" w:rsidP="006410F8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31B14">
              <w:rPr>
                <w:rFonts w:cs="Arial"/>
                <w:sz w:val="22"/>
                <w:lang w:eastAsia="en-US"/>
              </w:rPr>
              <w:t>700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DB17" w14:textId="77777777" w:rsidR="00531B14" w:rsidRPr="00531B14" w:rsidRDefault="00531B14" w:rsidP="006410F8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31B14">
              <w:rPr>
                <w:rFonts w:cs="Arial"/>
                <w:sz w:val="22"/>
                <w:lang w:eastAsia="en-US"/>
              </w:rPr>
              <w:t>6409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C192" w14:textId="77777777" w:rsidR="00531B14" w:rsidRPr="00531B14" w:rsidRDefault="00531B14" w:rsidP="006410F8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31B14">
              <w:rPr>
                <w:rFonts w:cs="Arial"/>
                <w:sz w:val="22"/>
                <w:lang w:eastAsia="en-US"/>
              </w:rPr>
              <w:t>5901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CB11" w14:textId="77777777" w:rsidR="00531B14" w:rsidRPr="00531B14" w:rsidRDefault="00531B14" w:rsidP="006410F8">
            <w:pPr>
              <w:spacing w:line="276" w:lineRule="auto"/>
              <w:rPr>
                <w:rFonts w:cs="Arial"/>
                <w:sz w:val="22"/>
                <w:lang w:eastAsia="en-US"/>
              </w:rPr>
            </w:pPr>
            <w:r w:rsidRPr="00531B14">
              <w:rPr>
                <w:rFonts w:cs="Arial"/>
                <w:sz w:val="22"/>
                <w:lang w:eastAsia="en-US"/>
              </w:rPr>
              <w:t>Nespecifikované rezervy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A86" w14:textId="77777777" w:rsidR="00531B14" w:rsidRPr="00531B14" w:rsidRDefault="00531B14" w:rsidP="006410F8">
            <w:pPr>
              <w:jc w:val="right"/>
              <w:rPr>
                <w:rFonts w:cs="Arial"/>
                <w:sz w:val="22"/>
              </w:rPr>
            </w:pPr>
            <w:r w:rsidRPr="00531B14">
              <w:rPr>
                <w:rFonts w:cs="Arial"/>
                <w:sz w:val="22"/>
              </w:rPr>
              <w:t>-40</w:t>
            </w:r>
          </w:p>
        </w:tc>
      </w:tr>
      <w:tr w:rsidR="00531B14" w:rsidRPr="00531B14" w14:paraId="37D4E180" w14:textId="77777777" w:rsidTr="006410F8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852" w14:textId="77777777" w:rsidR="00531B14" w:rsidRPr="00531B14" w:rsidRDefault="00531B14" w:rsidP="006410F8">
            <w:pPr>
              <w:rPr>
                <w:rFonts w:cs="Arial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84A" w14:textId="77777777" w:rsidR="00531B14" w:rsidRPr="00531B14" w:rsidRDefault="00531B14" w:rsidP="006410F8">
            <w:pPr>
              <w:rPr>
                <w:rFonts w:cs="Arial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B4D" w14:textId="77777777" w:rsidR="00531B14" w:rsidRPr="00531B14" w:rsidRDefault="00531B14" w:rsidP="006410F8">
            <w:pPr>
              <w:rPr>
                <w:rFonts w:cs="Arial"/>
                <w:sz w:val="2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2CE" w14:textId="77777777" w:rsidR="00531B14" w:rsidRPr="00531B14" w:rsidRDefault="00531B14" w:rsidP="006410F8">
            <w:pPr>
              <w:rPr>
                <w:rFonts w:cs="Arial"/>
                <w:b/>
                <w:sz w:val="22"/>
              </w:rPr>
            </w:pPr>
            <w:r w:rsidRPr="00531B14">
              <w:rPr>
                <w:rFonts w:cs="Arial"/>
                <w:b/>
                <w:sz w:val="22"/>
              </w:rPr>
              <w:t>Běžné výdaje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003" w14:textId="77777777" w:rsidR="00531B14" w:rsidRPr="00531B14" w:rsidRDefault="00531B14" w:rsidP="006410F8">
            <w:pPr>
              <w:jc w:val="right"/>
              <w:rPr>
                <w:rFonts w:cs="Arial"/>
                <w:b/>
                <w:sz w:val="22"/>
              </w:rPr>
            </w:pPr>
            <w:r w:rsidRPr="00531B14">
              <w:rPr>
                <w:rFonts w:cs="Arial"/>
                <w:b/>
                <w:sz w:val="22"/>
              </w:rPr>
              <w:t>0</w:t>
            </w:r>
          </w:p>
        </w:tc>
      </w:tr>
    </w:tbl>
    <w:p w14:paraId="057B9B09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319B1B53" w14:textId="77777777" w:rsidR="00FF51F8" w:rsidRPr="007D2739" w:rsidRDefault="00FF51F8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6871E4F2" w14:textId="1E283321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Komunitní plán sociálních služeb – akční plán pro rok 2023 (mat. č. 27/2023)</w:t>
      </w:r>
    </w:p>
    <w:p w14:paraId="71F74976" w14:textId="136D1DD7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42/2023</w:t>
      </w:r>
    </w:p>
    <w:p w14:paraId="36CA1F9D" w14:textId="5F56DF02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3AAB9054" w14:textId="70C3248F" w:rsidR="00974ABC" w:rsidRDefault="00974ABC" w:rsidP="00974ABC">
      <w:pPr>
        <w:pStyle w:val="Nzev"/>
        <w:jc w:val="both"/>
        <w:rPr>
          <w:rFonts w:ascii="Calibri" w:hAnsi="Calibri" w:cs="Calibri"/>
          <w:b/>
          <w:color w:val="auto"/>
          <w:sz w:val="24"/>
        </w:rPr>
      </w:pPr>
      <w:r>
        <w:rPr>
          <w:rFonts w:ascii="Calibri" w:hAnsi="Calibri" w:cs="Calibri"/>
          <w:b/>
          <w:color w:val="auto"/>
          <w:sz w:val="24"/>
          <w:lang w:val="cs-CZ"/>
        </w:rPr>
        <w:t xml:space="preserve">I. </w:t>
      </w:r>
      <w:r>
        <w:rPr>
          <w:rFonts w:ascii="Calibri" w:hAnsi="Calibri" w:cs="Calibri"/>
          <w:b/>
          <w:color w:val="auto"/>
          <w:sz w:val="24"/>
        </w:rPr>
        <w:t>Předkládá</w:t>
      </w:r>
    </w:p>
    <w:p w14:paraId="62CCC3A6" w14:textId="12EF90A6" w:rsidR="00974ABC" w:rsidRPr="00551442" w:rsidRDefault="00974ABC" w:rsidP="00974ABC">
      <w:pPr>
        <w:jc w:val="both"/>
        <w:rPr>
          <w:rFonts w:cs="Calibri"/>
        </w:rPr>
      </w:pPr>
      <w:r>
        <w:rPr>
          <w:rFonts w:cs="Calibri"/>
          <w:szCs w:val="24"/>
        </w:rPr>
        <w:t>zastupitelstvu města</w:t>
      </w:r>
      <w:r w:rsidRPr="00551442">
        <w:rPr>
          <w:rFonts w:cs="Calibri"/>
          <w:szCs w:val="24"/>
        </w:rPr>
        <w:t xml:space="preserve"> ke schválení </w:t>
      </w:r>
      <w:r w:rsidR="00860A5F">
        <w:rPr>
          <w:rFonts w:cs="Calibri"/>
          <w:szCs w:val="24"/>
        </w:rPr>
        <w:t>K</w:t>
      </w:r>
      <w:r w:rsidRPr="00551442">
        <w:rPr>
          <w:rFonts w:cs="Calibri"/>
        </w:rPr>
        <w:t xml:space="preserve">omunitní plán sociálních služeb ORP Tábor </w:t>
      </w:r>
      <w:r>
        <w:rPr>
          <w:rFonts w:cs="Calibri"/>
        </w:rPr>
        <w:t>– akční plán pro rok 2023.</w:t>
      </w:r>
    </w:p>
    <w:p w14:paraId="032BABAC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395426D7" w14:textId="77777777" w:rsidR="00FF51F8" w:rsidRPr="007D2739" w:rsidRDefault="00FF51F8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74690010" w14:textId="1CF63746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Zřízení místa zpětného odběru pro REMA Systém, a.s. (mat. č. 36/2023)</w:t>
      </w:r>
    </w:p>
    <w:p w14:paraId="3D658C99" w14:textId="275C3F92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43/2023</w:t>
      </w:r>
    </w:p>
    <w:p w14:paraId="7BCF9C60" w14:textId="095E721F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20CAA96B" w14:textId="77777777" w:rsidR="00974ABC" w:rsidRDefault="00974ABC" w:rsidP="00974ABC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Souhlasí </w:t>
      </w:r>
      <w:r w:rsidRPr="002A5E61">
        <w:rPr>
          <w:rFonts w:cs="Calibri"/>
          <w:b/>
          <w:szCs w:val="24"/>
        </w:rPr>
        <w:t xml:space="preserve"> </w:t>
      </w:r>
    </w:p>
    <w:p w14:paraId="074CBF98" w14:textId="1544291A" w:rsidR="00974ABC" w:rsidRPr="007D2739" w:rsidRDefault="00974ABC" w:rsidP="00974ABC">
      <w:pPr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cs="Calibri"/>
          <w:szCs w:val="24"/>
        </w:rPr>
        <w:t>s uzavřením smlouvy o zřízení veřejného místa zpětného odběru se společností REMA Systém, a.s., Budějovická 1667/64, 140 00, Praha 4, IČO: 64510263.</w:t>
      </w:r>
    </w:p>
    <w:p w14:paraId="66AF1B10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50AC37EF" w14:textId="77777777" w:rsidR="00513950" w:rsidRPr="007D2739" w:rsidRDefault="0051395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7B345215" w14:textId="127AF38A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WiFi4EU – pokračování v zajišťování služby (mat. č. 37/2023)</w:t>
      </w:r>
    </w:p>
    <w:p w14:paraId="66AE2F51" w14:textId="1F6585FF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44/2023</w:t>
      </w:r>
    </w:p>
    <w:p w14:paraId="435A35F4" w14:textId="2A1A335E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50E28640" w14:textId="77777777" w:rsidR="00974ABC" w:rsidRDefault="00974ABC" w:rsidP="00974ABC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Souhlasí </w:t>
      </w:r>
      <w:r w:rsidRPr="002A5E61">
        <w:rPr>
          <w:rFonts w:cs="Calibri"/>
          <w:b/>
          <w:szCs w:val="24"/>
        </w:rPr>
        <w:t xml:space="preserve"> </w:t>
      </w:r>
    </w:p>
    <w:p w14:paraId="1D4513ED" w14:textId="77777777" w:rsidR="00974ABC" w:rsidRDefault="00974ABC" w:rsidP="00974ABC">
      <w:pPr>
        <w:jc w:val="both"/>
        <w:rPr>
          <w:rFonts w:cs="Calibri"/>
        </w:rPr>
      </w:pPr>
      <w:r>
        <w:rPr>
          <w:rFonts w:cs="Calibri"/>
          <w:szCs w:val="24"/>
        </w:rPr>
        <w:t xml:space="preserve">s pokračováním zajišťování dostupnosti veřejné </w:t>
      </w:r>
      <w:proofErr w:type="spellStart"/>
      <w:r>
        <w:rPr>
          <w:rFonts w:cs="Calibri"/>
          <w:szCs w:val="24"/>
        </w:rPr>
        <w:t>WiFi</w:t>
      </w:r>
      <w:proofErr w:type="spellEnd"/>
      <w:r>
        <w:rPr>
          <w:rFonts w:cs="Calibri"/>
          <w:szCs w:val="24"/>
        </w:rPr>
        <w:t xml:space="preserve"> sítě na 8 venkovních a 3 vnitřních přístupových bodech (dosavadní síť WiFi4EU).</w:t>
      </w:r>
    </w:p>
    <w:p w14:paraId="76D4B152" w14:textId="30C710B1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5FD8333F" w14:textId="77777777" w:rsidR="002552C8" w:rsidRPr="007D2739" w:rsidRDefault="002552C8" w:rsidP="007D2739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213DDB9A" w14:textId="21984D9A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proofErr w:type="spellStart"/>
      <w:r w:rsidRPr="00E2631C">
        <w:rPr>
          <w:rFonts w:asciiTheme="minorHAnsi" w:hAnsiTheme="minorHAnsi" w:cstheme="minorHAnsi"/>
          <w:b/>
          <w:szCs w:val="24"/>
        </w:rPr>
        <w:t>Dimatex</w:t>
      </w:r>
      <w:proofErr w:type="spellEnd"/>
      <w:r w:rsidRPr="00E2631C">
        <w:rPr>
          <w:rFonts w:asciiTheme="minorHAnsi" w:hAnsiTheme="minorHAnsi" w:cstheme="minorHAnsi"/>
          <w:b/>
          <w:szCs w:val="24"/>
        </w:rPr>
        <w:t xml:space="preserve"> CS, s.r.o. – přidání kontejneru na textil (mat. č. 38/2023)</w:t>
      </w:r>
    </w:p>
    <w:p w14:paraId="58A39544" w14:textId="45579DD7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45/2023</w:t>
      </w:r>
    </w:p>
    <w:p w14:paraId="16A242EC" w14:textId="7D2F20DB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75F5A0A3" w14:textId="77777777" w:rsidR="00974ABC" w:rsidRDefault="00974ABC" w:rsidP="00974ABC">
      <w:pPr>
        <w:jc w:val="both"/>
        <w:rPr>
          <w:rFonts w:cs="Calibri"/>
          <w:b/>
          <w:szCs w:val="24"/>
        </w:rPr>
      </w:pPr>
      <w:r w:rsidRPr="002A5E61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 xml:space="preserve">Souhlasí </w:t>
      </w:r>
      <w:r w:rsidRPr="002A5E61">
        <w:rPr>
          <w:rFonts w:cs="Calibri"/>
          <w:b/>
          <w:szCs w:val="24"/>
        </w:rPr>
        <w:t xml:space="preserve"> </w:t>
      </w:r>
    </w:p>
    <w:p w14:paraId="6B20877F" w14:textId="57EFBAEA" w:rsidR="00974ABC" w:rsidRDefault="00974ABC" w:rsidP="00974ABC">
      <w:pPr>
        <w:widowControl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 navýšením kontejnerů na textil o 1 ks a uzavření dodatku ke smlouvě </w:t>
      </w:r>
      <w:r w:rsidRPr="0097695A">
        <w:rPr>
          <w:rFonts w:cs="Calibri"/>
          <w:szCs w:val="24"/>
        </w:rPr>
        <w:t xml:space="preserve">o umístění a provozování </w:t>
      </w:r>
      <w:r w:rsidRPr="0097695A">
        <w:rPr>
          <w:rFonts w:cs="Calibri"/>
          <w:szCs w:val="24"/>
        </w:rPr>
        <w:lastRenderedPageBreak/>
        <w:t>kontejnerů na sběr textilu</w:t>
      </w:r>
      <w:r>
        <w:rPr>
          <w:rFonts w:cs="Calibri"/>
          <w:szCs w:val="24"/>
        </w:rPr>
        <w:t xml:space="preserve"> se společností </w:t>
      </w:r>
      <w:proofErr w:type="spellStart"/>
      <w:r>
        <w:rPr>
          <w:rFonts w:cs="Calibri"/>
          <w:szCs w:val="24"/>
        </w:rPr>
        <w:t>Dimatex</w:t>
      </w:r>
      <w:proofErr w:type="spellEnd"/>
      <w:r>
        <w:rPr>
          <w:rFonts w:cs="Calibri"/>
          <w:szCs w:val="24"/>
        </w:rPr>
        <w:t xml:space="preserve"> CS, spol. s r.o., </w:t>
      </w:r>
      <w:r w:rsidRPr="00EC78FE">
        <w:rPr>
          <w:rFonts w:cs="Calibri"/>
          <w:szCs w:val="24"/>
        </w:rPr>
        <w:t>Stará 24, Svárov, 460 01 Stráž nad Nisou</w:t>
      </w:r>
      <w:r>
        <w:rPr>
          <w:rFonts w:cs="Calibri"/>
          <w:szCs w:val="24"/>
        </w:rPr>
        <w:t xml:space="preserve">, </w:t>
      </w:r>
      <w:r w:rsidRPr="00EC78FE">
        <w:rPr>
          <w:rFonts w:cs="Calibri"/>
          <w:szCs w:val="24"/>
        </w:rPr>
        <w:t>IČO: 43224245</w:t>
      </w:r>
      <w:r w:rsidR="00E2631C">
        <w:rPr>
          <w:rFonts w:cs="Calibri"/>
          <w:szCs w:val="24"/>
        </w:rPr>
        <w:t>, a zvýšení částky odměny pro město za každý z umístěných kontejnerů z dosavadních 200 Kč na 800 Kč za kus s účinností od 01.01.2023.</w:t>
      </w:r>
    </w:p>
    <w:p w14:paraId="69EE1CD1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1E92F6F2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5D1E730B" w14:textId="6C43629C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Žádost o souhlas s nabytím účelově určeného daru (ZŠ a MŠ 9. května 489, okres Tábor) (mat. č. 40/2023)</w:t>
      </w:r>
    </w:p>
    <w:p w14:paraId="6ED469E5" w14:textId="0D4FB87E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46/2023</w:t>
      </w:r>
    </w:p>
    <w:p w14:paraId="65EF6C93" w14:textId="7D382464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4B3035C4" w14:textId="77777777" w:rsidR="00974ABC" w:rsidRPr="003D7F86" w:rsidRDefault="00974ABC" w:rsidP="00974ABC">
      <w:pPr>
        <w:contextualSpacing/>
        <w:jc w:val="both"/>
        <w:rPr>
          <w:b/>
          <w:szCs w:val="24"/>
        </w:rPr>
      </w:pPr>
      <w:r w:rsidRPr="003D7F86">
        <w:rPr>
          <w:b/>
          <w:szCs w:val="24"/>
        </w:rPr>
        <w:t>I. Schvaluje</w:t>
      </w:r>
    </w:p>
    <w:p w14:paraId="138B6CA2" w14:textId="77777777" w:rsidR="00974ABC" w:rsidRDefault="00974ABC" w:rsidP="00974ABC">
      <w:pPr>
        <w:contextualSpacing/>
        <w:jc w:val="both"/>
        <w:rPr>
          <w:szCs w:val="24"/>
        </w:rPr>
      </w:pPr>
      <w:r w:rsidRPr="008B3ADB">
        <w:rPr>
          <w:szCs w:val="24"/>
        </w:rPr>
        <w:t>v souladu s příslušnými ustanoveními zákona č. 250/2000 Sb., o rozpočtových pravidlech územních rozpočtů, v platném znění, přijetí účelově určeného finančního daru</w:t>
      </w:r>
      <w:r>
        <w:rPr>
          <w:szCs w:val="24"/>
        </w:rPr>
        <w:t xml:space="preserve"> </w:t>
      </w:r>
      <w:r w:rsidRPr="008B3ADB">
        <w:rPr>
          <w:szCs w:val="24"/>
        </w:rPr>
        <w:t>v</w:t>
      </w:r>
      <w:r>
        <w:rPr>
          <w:szCs w:val="24"/>
        </w:rPr>
        <w:t xml:space="preserve"> celkové</w:t>
      </w:r>
      <w:r w:rsidRPr="008B3ADB">
        <w:rPr>
          <w:szCs w:val="24"/>
        </w:rPr>
        <w:t xml:space="preserve"> výši </w:t>
      </w:r>
      <w:r>
        <w:rPr>
          <w:szCs w:val="24"/>
        </w:rPr>
        <w:t>2 352 Kč</w:t>
      </w:r>
      <w:r w:rsidRPr="008B3ADB">
        <w:rPr>
          <w:szCs w:val="24"/>
        </w:rPr>
        <w:t xml:space="preserve"> </w:t>
      </w:r>
      <w:r>
        <w:rPr>
          <w:szCs w:val="24"/>
        </w:rPr>
        <w:t xml:space="preserve">Základní školou a Mateřskou školou </w:t>
      </w:r>
      <w:r w:rsidRPr="008B3ADB">
        <w:rPr>
          <w:szCs w:val="24"/>
        </w:rPr>
        <w:t xml:space="preserve">Sezimovo </w:t>
      </w:r>
      <w:proofErr w:type="spellStart"/>
      <w:r w:rsidRPr="008B3ADB">
        <w:rPr>
          <w:szCs w:val="24"/>
        </w:rPr>
        <w:t>Ústí,</w:t>
      </w:r>
      <w:proofErr w:type="spellEnd"/>
      <w:r w:rsidRPr="008B3ADB">
        <w:rPr>
          <w:szCs w:val="24"/>
        </w:rPr>
        <w:t xml:space="preserve"> </w:t>
      </w:r>
      <w:r>
        <w:rPr>
          <w:szCs w:val="24"/>
        </w:rPr>
        <w:t>9. května 489</w:t>
      </w:r>
      <w:r w:rsidRPr="008B3ADB">
        <w:rPr>
          <w:szCs w:val="24"/>
        </w:rPr>
        <w:t>, okres Tábor, IČ: 709383</w:t>
      </w:r>
      <w:r>
        <w:rPr>
          <w:szCs w:val="24"/>
        </w:rPr>
        <w:t xml:space="preserve">18. Finanční dar </w:t>
      </w:r>
      <w:r w:rsidRPr="008B3ADB">
        <w:rPr>
          <w:szCs w:val="24"/>
        </w:rPr>
        <w:t>od společnosti WOMEN FOR WOMEN, o. p. s., Vlastislavova 152/4, 140 00 Praha 4, IČ: 24231509</w:t>
      </w:r>
      <w:r>
        <w:rPr>
          <w:szCs w:val="24"/>
        </w:rPr>
        <w:t xml:space="preserve"> bude použit výhradně k účelu uhrazení stravného ve školní jídelně pro 1</w:t>
      </w:r>
      <w:r w:rsidRPr="008B3ADB">
        <w:rPr>
          <w:szCs w:val="24"/>
        </w:rPr>
        <w:t xml:space="preserve"> žák</w:t>
      </w:r>
      <w:r>
        <w:rPr>
          <w:szCs w:val="24"/>
        </w:rPr>
        <w:t>a z chudé rodiny v období od 01.02.2023 do 30.6.2023</w:t>
      </w:r>
      <w:r w:rsidRPr="008B3ADB">
        <w:rPr>
          <w:szCs w:val="24"/>
        </w:rPr>
        <w:t>.</w:t>
      </w:r>
      <w:r>
        <w:rPr>
          <w:szCs w:val="24"/>
        </w:rPr>
        <w:t xml:space="preserve"> </w:t>
      </w:r>
    </w:p>
    <w:p w14:paraId="2D25434E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5B855B19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74304D80" w14:textId="5628939C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Žádost o souhlas s nabytím účelově určeného daru (ZŠ a MŠ 9. května 489, okres Tábor) (mat. č. 41/2023)</w:t>
      </w:r>
    </w:p>
    <w:p w14:paraId="0993E380" w14:textId="74AEFF21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47/2023</w:t>
      </w:r>
    </w:p>
    <w:p w14:paraId="098B6904" w14:textId="65B7FD81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45041CF4" w14:textId="77777777" w:rsidR="00974ABC" w:rsidRPr="003D7F86" w:rsidRDefault="00974ABC" w:rsidP="00974ABC">
      <w:pPr>
        <w:contextualSpacing/>
        <w:jc w:val="both"/>
        <w:rPr>
          <w:b/>
          <w:szCs w:val="24"/>
        </w:rPr>
      </w:pPr>
      <w:r w:rsidRPr="003D7F86">
        <w:rPr>
          <w:b/>
          <w:szCs w:val="24"/>
        </w:rPr>
        <w:t>I. Schvaluje</w:t>
      </w:r>
    </w:p>
    <w:p w14:paraId="49D7A923" w14:textId="72C62142" w:rsidR="00974ABC" w:rsidRDefault="00974ABC" w:rsidP="00974ABC">
      <w:pPr>
        <w:contextualSpacing/>
        <w:jc w:val="both"/>
        <w:rPr>
          <w:szCs w:val="24"/>
        </w:rPr>
      </w:pPr>
      <w:r>
        <w:rPr>
          <w:szCs w:val="24"/>
        </w:rPr>
        <w:t xml:space="preserve">realizaci projektu Amos v rámci Výzvy č. 02_22_002 Šablony pro MŠ a ZŠ I Operačního programu Jan Amos Komenský Základní školou a Mateřskou školou </w:t>
      </w:r>
      <w:r w:rsidRPr="008B3ADB">
        <w:rPr>
          <w:szCs w:val="24"/>
        </w:rPr>
        <w:t xml:space="preserve">Sezimovo </w:t>
      </w:r>
      <w:proofErr w:type="spellStart"/>
      <w:r w:rsidRPr="008B3ADB">
        <w:rPr>
          <w:szCs w:val="24"/>
        </w:rPr>
        <w:t>Ústí,</w:t>
      </w:r>
      <w:proofErr w:type="spellEnd"/>
      <w:r w:rsidRPr="008B3ADB">
        <w:rPr>
          <w:szCs w:val="24"/>
        </w:rPr>
        <w:t xml:space="preserve"> </w:t>
      </w:r>
      <w:r>
        <w:rPr>
          <w:szCs w:val="24"/>
        </w:rPr>
        <w:t>9. května 489</w:t>
      </w:r>
      <w:r w:rsidRPr="008B3ADB">
        <w:rPr>
          <w:szCs w:val="24"/>
        </w:rPr>
        <w:t xml:space="preserve">, okres Tábor, </w:t>
      </w:r>
      <w:r>
        <w:rPr>
          <w:szCs w:val="24"/>
        </w:rPr>
        <w:br/>
      </w:r>
      <w:r w:rsidRPr="008B3ADB">
        <w:rPr>
          <w:szCs w:val="24"/>
        </w:rPr>
        <w:t>IČ: 709383</w:t>
      </w:r>
      <w:r>
        <w:rPr>
          <w:szCs w:val="24"/>
        </w:rPr>
        <w:t xml:space="preserve">18 </w:t>
      </w:r>
    </w:p>
    <w:p w14:paraId="444864D1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0BC4C030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7C1A25E7" w14:textId="22486BCA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 xml:space="preserve">Zápis Likvidační komise RM Sezimovo Ústí (likvidační protokoly) ze dne 07.12.2022 </w:t>
      </w:r>
      <w:r w:rsidR="00F505FB">
        <w:rPr>
          <w:rFonts w:asciiTheme="minorHAnsi" w:hAnsiTheme="minorHAnsi" w:cstheme="minorHAnsi"/>
          <w:b/>
          <w:szCs w:val="24"/>
        </w:rPr>
        <w:br/>
      </w:r>
      <w:r w:rsidRPr="007D2739">
        <w:rPr>
          <w:rFonts w:asciiTheme="minorHAnsi" w:hAnsiTheme="minorHAnsi" w:cstheme="minorHAnsi"/>
          <w:b/>
          <w:szCs w:val="24"/>
        </w:rPr>
        <w:t>a 11.01.2023 (mat. č. 42/2023)</w:t>
      </w:r>
    </w:p>
    <w:p w14:paraId="28507FC4" w14:textId="53AF475E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48/2023</w:t>
      </w:r>
    </w:p>
    <w:p w14:paraId="334253E0" w14:textId="1F9FCBBE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498D8F8E" w14:textId="77777777" w:rsidR="00F505FB" w:rsidRPr="00BE3214" w:rsidRDefault="00F505FB" w:rsidP="00F505FB">
      <w:pPr>
        <w:jc w:val="both"/>
        <w:rPr>
          <w:rFonts w:cs="Calibri"/>
          <w:b/>
          <w:szCs w:val="24"/>
        </w:rPr>
      </w:pPr>
      <w:r w:rsidRPr="00BE3214">
        <w:rPr>
          <w:rFonts w:cs="Calibri"/>
          <w:b/>
          <w:szCs w:val="24"/>
        </w:rPr>
        <w:t xml:space="preserve">I. </w:t>
      </w:r>
      <w:r>
        <w:rPr>
          <w:rFonts w:cs="Calibri"/>
          <w:b/>
          <w:szCs w:val="24"/>
        </w:rPr>
        <w:t>Schvaluje</w:t>
      </w:r>
    </w:p>
    <w:p w14:paraId="56C91ED7" w14:textId="673C1939" w:rsidR="00F505FB" w:rsidRPr="00F505FB" w:rsidRDefault="00F505FB" w:rsidP="00F505FB">
      <w:pPr>
        <w:jc w:val="both"/>
        <w:rPr>
          <w:rFonts w:cs="Calibri"/>
          <w:bCs/>
          <w:szCs w:val="24"/>
        </w:rPr>
      </w:pPr>
      <w:r w:rsidRPr="00950E28">
        <w:rPr>
          <w:rFonts w:cs="Calibri"/>
          <w:szCs w:val="24"/>
        </w:rPr>
        <w:t>likvidaci věcí uvedených v</w:t>
      </w:r>
      <w:r w:rsidR="00860A5F">
        <w:rPr>
          <w:rFonts w:cs="Calibri"/>
          <w:szCs w:val="24"/>
        </w:rPr>
        <w:t> </w:t>
      </w:r>
      <w:r w:rsidRPr="00950E28">
        <w:rPr>
          <w:rFonts w:cs="Calibri"/>
          <w:szCs w:val="24"/>
        </w:rPr>
        <w:t>zápise</w:t>
      </w:r>
      <w:r w:rsidR="00860A5F">
        <w:rPr>
          <w:rFonts w:cs="Calibri"/>
          <w:szCs w:val="24"/>
        </w:rPr>
        <w:t xml:space="preserve">ch z jednání </w:t>
      </w:r>
      <w:r>
        <w:rPr>
          <w:rFonts w:cs="Calibri"/>
          <w:szCs w:val="24"/>
        </w:rPr>
        <w:t>L</w:t>
      </w:r>
      <w:r w:rsidRPr="00950E28">
        <w:rPr>
          <w:rFonts w:cs="Calibri"/>
          <w:szCs w:val="24"/>
        </w:rPr>
        <w:t xml:space="preserve">ikvidační komise RM Sezimovo Ústí ze dne </w:t>
      </w:r>
      <w:r w:rsidRPr="00F505FB">
        <w:rPr>
          <w:rFonts w:cs="Calibri"/>
          <w:bCs/>
          <w:szCs w:val="24"/>
        </w:rPr>
        <w:t xml:space="preserve">07.12.2022 </w:t>
      </w:r>
      <w:r w:rsidRPr="00F505FB">
        <w:rPr>
          <w:rFonts w:cs="Calibri"/>
          <w:bCs/>
          <w:szCs w:val="24"/>
        </w:rPr>
        <w:br/>
        <w:t>a 11.01.2023 navrženým způsobem.</w:t>
      </w:r>
    </w:p>
    <w:p w14:paraId="129891C4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0606F90F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122CF93F" w14:textId="16A1DE41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Vyřazení výpočetní techniky – odprodej (mat. č. 43/2023)</w:t>
      </w:r>
    </w:p>
    <w:p w14:paraId="021CDA6F" w14:textId="4C3B230F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49/2023</w:t>
      </w:r>
    </w:p>
    <w:p w14:paraId="27F479B7" w14:textId="7FE4C6B9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4B96034A" w14:textId="77777777" w:rsidR="00F505FB" w:rsidRPr="003D7F86" w:rsidRDefault="00F505FB" w:rsidP="00F505FB">
      <w:pPr>
        <w:contextualSpacing/>
        <w:jc w:val="both"/>
        <w:rPr>
          <w:b/>
          <w:szCs w:val="24"/>
        </w:rPr>
      </w:pPr>
      <w:r w:rsidRPr="003D7F86">
        <w:rPr>
          <w:b/>
          <w:szCs w:val="24"/>
        </w:rPr>
        <w:t>I. Schvaluje</w:t>
      </w:r>
    </w:p>
    <w:p w14:paraId="0745096D" w14:textId="5676D721" w:rsidR="00F505FB" w:rsidRDefault="00F505FB" w:rsidP="00F505FB">
      <w:pPr>
        <w:contextualSpacing/>
        <w:jc w:val="both"/>
        <w:rPr>
          <w:szCs w:val="24"/>
        </w:rPr>
      </w:pPr>
      <w:r>
        <w:rPr>
          <w:szCs w:val="24"/>
        </w:rPr>
        <w:t xml:space="preserve">vyřazení výpočetní techniky formou nabízeného odprodeje. Výpočetní technika bude nabízena k prodej na oficiálních webových stránkách města a Facebooku města po dobu 30 dní za minimální cenu 1000 Kč. </w:t>
      </w:r>
      <w:r w:rsidRPr="00167C04">
        <w:rPr>
          <w:szCs w:val="24"/>
        </w:rPr>
        <w:t xml:space="preserve">Možný </w:t>
      </w:r>
      <w:r>
        <w:rPr>
          <w:szCs w:val="24"/>
        </w:rPr>
        <w:t xml:space="preserve">bude </w:t>
      </w:r>
      <w:r w:rsidRPr="00167C04">
        <w:rPr>
          <w:szCs w:val="24"/>
        </w:rPr>
        <w:t xml:space="preserve">pouze hromadný odběr všech zařízení. </w:t>
      </w:r>
      <w:r>
        <w:rPr>
          <w:szCs w:val="24"/>
        </w:rPr>
        <w:t xml:space="preserve"> Výpočetní technika bude prodána zájemci, který nabídne nejvyšší cenu. V případě shody cen pak tomu, kdo projeví zájem nejdříve.</w:t>
      </w:r>
      <w:r w:rsidR="00860A5F">
        <w:rPr>
          <w:szCs w:val="24"/>
        </w:rPr>
        <w:t xml:space="preserve"> </w:t>
      </w:r>
      <w:r>
        <w:rPr>
          <w:szCs w:val="24"/>
        </w:rPr>
        <w:t xml:space="preserve">Jedná se o výpočetní techniku, která byla ve vlastnictví </w:t>
      </w:r>
      <w:proofErr w:type="spellStart"/>
      <w:r>
        <w:rPr>
          <w:szCs w:val="24"/>
        </w:rPr>
        <w:t>p.o</w:t>
      </w:r>
      <w:proofErr w:type="spellEnd"/>
      <w:r>
        <w:rPr>
          <w:szCs w:val="24"/>
        </w:rPr>
        <w:t xml:space="preserve">. Základní škola Sezimovo </w:t>
      </w:r>
      <w:proofErr w:type="spellStart"/>
      <w:r>
        <w:rPr>
          <w:szCs w:val="24"/>
        </w:rPr>
        <w:t>Ústí,</w:t>
      </w:r>
      <w:proofErr w:type="spellEnd"/>
      <w:r>
        <w:rPr>
          <w:szCs w:val="24"/>
        </w:rPr>
        <w:t xml:space="preserve"> Švehlova 111, okres Tábor,</w:t>
      </w:r>
      <w:r w:rsidRPr="00F40F56">
        <w:t xml:space="preserve"> </w:t>
      </w:r>
      <w:r>
        <w:t xml:space="preserve">IČ: </w:t>
      </w:r>
      <w:r w:rsidRPr="00F40F56">
        <w:rPr>
          <w:szCs w:val="24"/>
        </w:rPr>
        <w:t>709 38</w:t>
      </w:r>
      <w:r>
        <w:rPr>
          <w:szCs w:val="24"/>
        </w:rPr>
        <w:t> </w:t>
      </w:r>
      <w:r w:rsidRPr="00F40F56">
        <w:rPr>
          <w:szCs w:val="24"/>
        </w:rPr>
        <w:t>300</w:t>
      </w:r>
      <w:r>
        <w:rPr>
          <w:szCs w:val="24"/>
        </w:rPr>
        <w:t xml:space="preserve">, a </w:t>
      </w:r>
      <w:r w:rsidR="00860A5F">
        <w:rPr>
          <w:szCs w:val="24"/>
        </w:rPr>
        <w:t xml:space="preserve">nyní je </w:t>
      </w:r>
      <w:r>
        <w:rPr>
          <w:szCs w:val="24"/>
        </w:rPr>
        <w:t xml:space="preserve">ve vlastnictví města Sezimovo Ústí. </w:t>
      </w:r>
    </w:p>
    <w:p w14:paraId="68EE2D75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5E286765" w14:textId="77777777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62628FC5" w14:textId="49839A25" w:rsidR="001355B0" w:rsidRPr="007D2739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lastRenderedPageBreak/>
        <w:t>Souhlas s podáním žádosti o dotaci a s realizací projektu – Modernizace sportovního areálu Soukeník (mat. č. 44/2023)</w:t>
      </w:r>
    </w:p>
    <w:p w14:paraId="1452D964" w14:textId="742D1AAB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50/2023</w:t>
      </w:r>
    </w:p>
    <w:p w14:paraId="496A9CC8" w14:textId="42A40936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7F4AC3B0" w14:textId="77777777" w:rsidR="00F505FB" w:rsidRPr="00244949" w:rsidRDefault="00F505FB" w:rsidP="00F505FB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72423BC8" w14:textId="282C28AC" w:rsidR="00F505FB" w:rsidRDefault="00F505FB" w:rsidP="00F505FB">
      <w:pPr>
        <w:jc w:val="both"/>
        <w:rPr>
          <w:szCs w:val="24"/>
        </w:rPr>
      </w:pPr>
      <w:r>
        <w:rPr>
          <w:szCs w:val="24"/>
        </w:rPr>
        <w:t>s realizací projektu: „</w:t>
      </w:r>
      <w:r w:rsidRPr="00BE7363">
        <w:rPr>
          <w:szCs w:val="24"/>
        </w:rPr>
        <w:t>Modernizace sportovního areálu Soukeník</w:t>
      </w:r>
      <w:r>
        <w:rPr>
          <w:szCs w:val="24"/>
        </w:rPr>
        <w:t xml:space="preserve">“ </w:t>
      </w:r>
      <w:r w:rsidRPr="00663137">
        <w:rPr>
          <w:szCs w:val="24"/>
        </w:rPr>
        <w:t>FK Spartak MAS Sezimovo Ústí z.s., IČ: 47267771, se sídlem sportovní areál Soukeník č. 684, 391 02 Sezimovo Ústí</w:t>
      </w:r>
      <w:r>
        <w:rPr>
          <w:szCs w:val="24"/>
        </w:rPr>
        <w:t xml:space="preserve"> dle předložené žádosti ze dne 20.01.2023, spočívající ve výměně osvětlení na malém hřišti s umělou trávou, pořízení hybridních vápen na travnatých hřištích a zřízení nahrávací věže u hřiště s umělou trávou, vše na pozemku č.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651/12 – ostatní plocha, sportoviště a rekreační plocha, </w:t>
      </w:r>
      <w:r>
        <w:t xml:space="preserve">obec a </w:t>
      </w:r>
      <w:proofErr w:type="spellStart"/>
      <w:r>
        <w:t>k.ú</w:t>
      </w:r>
      <w:proofErr w:type="spellEnd"/>
      <w:r>
        <w:t xml:space="preserve">. Sezimovo </w:t>
      </w:r>
      <w:proofErr w:type="spellStart"/>
      <w:r>
        <w:t>Ústí</w:t>
      </w:r>
      <w:r w:rsidRPr="007300E9">
        <w:t>,</w:t>
      </w:r>
      <w:proofErr w:type="spellEnd"/>
      <w:r>
        <w:rPr>
          <w:szCs w:val="24"/>
        </w:rPr>
        <w:t xml:space="preserve"> </w:t>
      </w:r>
      <w:r w:rsidR="007A215D">
        <w:rPr>
          <w:szCs w:val="24"/>
        </w:rPr>
        <w:t xml:space="preserve">dle žádosti ze dne 20.01.2023 </w:t>
      </w:r>
      <w:r>
        <w:rPr>
          <w:szCs w:val="24"/>
        </w:rPr>
        <w:t>v souladu s pachtovní smlouvou ze dne 15.</w:t>
      </w:r>
      <w:r w:rsidR="007A215D">
        <w:rPr>
          <w:szCs w:val="24"/>
        </w:rPr>
        <w:t>0</w:t>
      </w:r>
      <w:r>
        <w:rPr>
          <w:szCs w:val="24"/>
        </w:rPr>
        <w:t xml:space="preserve">8.2014 ve znění Dodatku č. 2 ze dne </w:t>
      </w:r>
      <w:r w:rsidR="00860A5F">
        <w:rPr>
          <w:szCs w:val="24"/>
        </w:rPr>
        <w:t>0</w:t>
      </w:r>
      <w:r>
        <w:rPr>
          <w:szCs w:val="24"/>
        </w:rPr>
        <w:t>2.</w:t>
      </w:r>
      <w:r w:rsidR="00860A5F">
        <w:rPr>
          <w:szCs w:val="24"/>
        </w:rPr>
        <w:t>0</w:t>
      </w:r>
      <w:r>
        <w:rPr>
          <w:szCs w:val="24"/>
        </w:rPr>
        <w:t>7.2019 a Dodatku č. 3 ze dne 17.</w:t>
      </w:r>
      <w:r w:rsidR="00860A5F">
        <w:rPr>
          <w:szCs w:val="24"/>
        </w:rPr>
        <w:t>0</w:t>
      </w:r>
      <w:r>
        <w:rPr>
          <w:szCs w:val="24"/>
        </w:rPr>
        <w:t>7.2020, a s podáním žádosti o dotaci Jihočeského kraje.</w:t>
      </w:r>
    </w:p>
    <w:p w14:paraId="1A0D7B20" w14:textId="77777777" w:rsidR="007D2739" w:rsidRPr="007A215D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A215D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A215D">
        <w:rPr>
          <w:rFonts w:asciiTheme="minorHAnsi" w:hAnsiTheme="minorHAnsi" w:cstheme="minorHAnsi"/>
          <w:szCs w:val="24"/>
        </w:rPr>
        <w:t>6A</w:t>
      </w:r>
      <w:proofErr w:type="gramEnd"/>
      <w:r w:rsidRPr="007A215D">
        <w:rPr>
          <w:rFonts w:asciiTheme="minorHAnsi" w:hAnsiTheme="minorHAnsi" w:cstheme="minorHAnsi"/>
          <w:szCs w:val="24"/>
        </w:rPr>
        <w:t>/0N/0Z</w:t>
      </w:r>
    </w:p>
    <w:p w14:paraId="7BFCC529" w14:textId="77777777" w:rsidR="001355B0" w:rsidRPr="007A215D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7238862D" w14:textId="1AB863FE" w:rsidR="001355B0" w:rsidRPr="007A215D" w:rsidRDefault="001355B0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A215D">
        <w:rPr>
          <w:rFonts w:asciiTheme="minorHAnsi" w:hAnsiTheme="minorHAnsi" w:cstheme="minorHAnsi"/>
          <w:b/>
          <w:szCs w:val="24"/>
        </w:rPr>
        <w:t xml:space="preserve">VST – </w:t>
      </w:r>
      <w:r w:rsidR="00F43DE3" w:rsidRPr="007A215D">
        <w:rPr>
          <w:rFonts w:asciiTheme="minorHAnsi" w:hAnsiTheme="minorHAnsi" w:cstheme="minorHAnsi"/>
          <w:b/>
          <w:szCs w:val="24"/>
        </w:rPr>
        <w:t xml:space="preserve">dodatek ke smlouvě o </w:t>
      </w:r>
      <w:r w:rsidRPr="007A215D">
        <w:rPr>
          <w:rFonts w:asciiTheme="minorHAnsi" w:hAnsiTheme="minorHAnsi" w:cstheme="minorHAnsi"/>
          <w:b/>
          <w:szCs w:val="24"/>
        </w:rPr>
        <w:t>zápůjč</w:t>
      </w:r>
      <w:r w:rsidR="00F43DE3" w:rsidRPr="007A215D">
        <w:rPr>
          <w:rFonts w:asciiTheme="minorHAnsi" w:hAnsiTheme="minorHAnsi" w:cstheme="minorHAnsi"/>
          <w:b/>
          <w:szCs w:val="24"/>
        </w:rPr>
        <w:t>ce</w:t>
      </w:r>
      <w:r w:rsidRPr="007A215D">
        <w:rPr>
          <w:rFonts w:asciiTheme="minorHAnsi" w:hAnsiTheme="minorHAnsi" w:cstheme="minorHAnsi"/>
          <w:b/>
          <w:szCs w:val="24"/>
        </w:rPr>
        <w:t xml:space="preserve"> (mat. č. 50/2023)</w:t>
      </w:r>
    </w:p>
    <w:p w14:paraId="123945A2" w14:textId="59E8726D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51/2023</w:t>
      </w:r>
    </w:p>
    <w:p w14:paraId="3A310482" w14:textId="3E9A1CB1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23D3012A" w14:textId="77777777" w:rsidR="00F505FB" w:rsidRDefault="00F505FB" w:rsidP="00F505FB">
      <w:pPr>
        <w:contextualSpacing/>
        <w:rPr>
          <w:b/>
          <w:szCs w:val="24"/>
        </w:rPr>
      </w:pPr>
      <w:r>
        <w:rPr>
          <w:b/>
          <w:szCs w:val="24"/>
        </w:rPr>
        <w:t>I. Předkládá</w:t>
      </w:r>
    </w:p>
    <w:p w14:paraId="70E06A44" w14:textId="4CACFD6A" w:rsidR="00F505FB" w:rsidRPr="006537BD" w:rsidRDefault="00F505FB" w:rsidP="00F505FB">
      <w:pPr>
        <w:contextualSpacing/>
        <w:jc w:val="both"/>
        <w:rPr>
          <w:rFonts w:cs="Calibri"/>
          <w:szCs w:val="24"/>
        </w:rPr>
      </w:pPr>
      <w:bookmarkStart w:id="3" w:name="_Hlk125535193"/>
      <w:r w:rsidRPr="00BE2D4A">
        <w:rPr>
          <w:szCs w:val="24"/>
        </w:rPr>
        <w:t>Zastupite</w:t>
      </w:r>
      <w:r>
        <w:rPr>
          <w:szCs w:val="24"/>
        </w:rPr>
        <w:t>l</w:t>
      </w:r>
      <w:r w:rsidRPr="00BE2D4A">
        <w:rPr>
          <w:szCs w:val="24"/>
        </w:rPr>
        <w:t>stvu města Sezimovo Ústí</w:t>
      </w:r>
      <w:r>
        <w:rPr>
          <w:szCs w:val="24"/>
        </w:rPr>
        <w:t xml:space="preserve"> k projednání návrh uzavření dodatku ke smlouvě o peněžité zápůjčce ze dne 19.07.2021 uzavřené mezi městem Sezimovo Ústí a </w:t>
      </w:r>
      <w:r w:rsidRPr="00374278">
        <w:rPr>
          <w:szCs w:val="24"/>
        </w:rPr>
        <w:t>společnost</w:t>
      </w:r>
      <w:r>
        <w:rPr>
          <w:szCs w:val="24"/>
        </w:rPr>
        <w:t>í</w:t>
      </w:r>
      <w:r w:rsidRPr="00374278">
        <w:rPr>
          <w:szCs w:val="24"/>
        </w:rPr>
        <w:t xml:space="preserve"> Vodárenská společnost Táborsko s.r.o., se sídlem Tábor, Kosova 2894, PSČ 390 02, IČ: 260 69 539, </w:t>
      </w:r>
      <w:r>
        <w:rPr>
          <w:szCs w:val="24"/>
        </w:rPr>
        <w:t xml:space="preserve">tak, že termín vrácení bude posunut o 1 rok do 31.12.2024 a zápůjčka bude s účinností od 01.03.2023 </w:t>
      </w:r>
      <w:r w:rsidR="00F43DE3">
        <w:rPr>
          <w:szCs w:val="24"/>
        </w:rPr>
        <w:t xml:space="preserve">úročena </w:t>
      </w:r>
      <w:r>
        <w:rPr>
          <w:szCs w:val="24"/>
        </w:rPr>
        <w:t xml:space="preserve">úrokovou sazbou 7 % </w:t>
      </w:r>
      <w:proofErr w:type="spellStart"/>
      <w:r>
        <w:rPr>
          <w:szCs w:val="24"/>
        </w:rPr>
        <w:t>p.a</w:t>
      </w:r>
      <w:proofErr w:type="spellEnd"/>
      <w:r>
        <w:rPr>
          <w:szCs w:val="24"/>
        </w:rPr>
        <w:t xml:space="preserve">. </w:t>
      </w:r>
    </w:p>
    <w:bookmarkEnd w:id="3"/>
    <w:p w14:paraId="0586D2F6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520EB724" w14:textId="77777777" w:rsidR="007D2739" w:rsidRPr="007D2739" w:rsidRDefault="007D2739" w:rsidP="007D2739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26FA9763" w14:textId="51B551FF" w:rsidR="007D2739" w:rsidRDefault="007D2739" w:rsidP="007D2739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7D2739">
        <w:rPr>
          <w:rFonts w:asciiTheme="minorHAnsi" w:hAnsiTheme="minorHAnsi" w:cstheme="minorHAnsi"/>
          <w:b/>
          <w:szCs w:val="24"/>
        </w:rPr>
        <w:t>Souhlas s podáním žádosti o dotaci a s realizací projektu – TJ Spartak – projekty na softballovém hřišti (mat. č. 52/2023)</w:t>
      </w:r>
    </w:p>
    <w:p w14:paraId="2057D1C7" w14:textId="10833FE0" w:rsidR="007D2739" w:rsidRPr="007D2739" w:rsidRDefault="007D2739" w:rsidP="007D2739">
      <w:pPr>
        <w:pStyle w:val="Zkladntext"/>
        <w:jc w:val="both"/>
        <w:rPr>
          <w:rFonts w:asciiTheme="minorHAnsi" w:hAnsiTheme="minorHAnsi" w:cstheme="minorHAnsi"/>
          <w:sz w:val="24"/>
        </w:rPr>
      </w:pPr>
      <w:r w:rsidRPr="007D2739">
        <w:rPr>
          <w:rFonts w:asciiTheme="minorHAnsi" w:hAnsiTheme="minorHAnsi" w:cstheme="minorHAnsi"/>
          <w:b/>
          <w:sz w:val="24"/>
          <w:u w:val="single"/>
        </w:rPr>
        <w:t>Usnesení č. 52/2023</w:t>
      </w:r>
    </w:p>
    <w:p w14:paraId="641791CA" w14:textId="378948AC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>RM po projednání</w:t>
      </w:r>
    </w:p>
    <w:p w14:paraId="42DEE84B" w14:textId="77777777" w:rsidR="005A010B" w:rsidRPr="00244949" w:rsidRDefault="005A010B" w:rsidP="005A010B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I</w:t>
      </w:r>
      <w:r w:rsidRPr="00244949">
        <w:rPr>
          <w:rFonts w:cs="Calibri"/>
          <w:b/>
          <w:szCs w:val="24"/>
        </w:rPr>
        <w:t xml:space="preserve">. </w:t>
      </w:r>
      <w:r>
        <w:rPr>
          <w:rFonts w:cs="Calibri"/>
          <w:b/>
          <w:szCs w:val="24"/>
        </w:rPr>
        <w:t>Souhlasí</w:t>
      </w:r>
    </w:p>
    <w:p w14:paraId="7C8258CA" w14:textId="2A461A0A" w:rsidR="005A010B" w:rsidRDefault="005A010B" w:rsidP="005A010B">
      <w:pPr>
        <w:jc w:val="both"/>
        <w:rPr>
          <w:szCs w:val="24"/>
        </w:rPr>
      </w:pPr>
      <w:r>
        <w:rPr>
          <w:szCs w:val="24"/>
        </w:rPr>
        <w:t xml:space="preserve">s realizací projektů Rekonstrukce </w:t>
      </w:r>
      <w:proofErr w:type="spellStart"/>
      <w:r>
        <w:rPr>
          <w:szCs w:val="24"/>
        </w:rPr>
        <w:t>homerunového</w:t>
      </w:r>
      <w:proofErr w:type="spellEnd"/>
      <w:r>
        <w:rPr>
          <w:szCs w:val="24"/>
        </w:rPr>
        <w:t xml:space="preserve"> plotu a Rekonstrukce šatny a zázemí </w:t>
      </w:r>
      <w:r w:rsidRPr="00727D7B">
        <w:rPr>
          <w:szCs w:val="24"/>
        </w:rPr>
        <w:t xml:space="preserve">TJ Spartak MAS Sezimovo Ústí z. s., IČ: 00512419, se sídlem </w:t>
      </w:r>
      <w:r>
        <w:rPr>
          <w:szCs w:val="24"/>
        </w:rPr>
        <w:t xml:space="preserve">Na Házené 696, </w:t>
      </w:r>
      <w:r w:rsidRPr="00727D7B">
        <w:rPr>
          <w:szCs w:val="24"/>
        </w:rPr>
        <w:t xml:space="preserve">391 02 Sezimovo </w:t>
      </w:r>
      <w:proofErr w:type="spellStart"/>
      <w:r w:rsidRPr="00727D7B">
        <w:rPr>
          <w:szCs w:val="24"/>
        </w:rPr>
        <w:t>Ústí,</w:t>
      </w:r>
      <w:proofErr w:type="spellEnd"/>
      <w:r w:rsidRPr="00727D7B">
        <w:rPr>
          <w:szCs w:val="24"/>
        </w:rPr>
        <w:t xml:space="preserve"> </w:t>
      </w:r>
      <w:r>
        <w:rPr>
          <w:szCs w:val="24"/>
        </w:rPr>
        <w:t xml:space="preserve">dle předložené žádosti ze dne 23.01.2023, spočívající ve výměně plotu a dobudování šatny a zázemí pro rozhodčí, vše na pozemcích č.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219/4, 219/3 a 219/17, </w:t>
      </w:r>
      <w:r>
        <w:t xml:space="preserve">obec a </w:t>
      </w:r>
      <w:proofErr w:type="spellStart"/>
      <w:r>
        <w:t>k.ú</w:t>
      </w:r>
      <w:proofErr w:type="spellEnd"/>
      <w:r>
        <w:t xml:space="preserve">. Sezimovo </w:t>
      </w:r>
      <w:proofErr w:type="spellStart"/>
      <w:r>
        <w:t>Ústí</w:t>
      </w:r>
      <w:r w:rsidRPr="007300E9">
        <w:t>,</w:t>
      </w:r>
      <w:proofErr w:type="spellEnd"/>
      <w:r>
        <w:rPr>
          <w:szCs w:val="24"/>
        </w:rPr>
        <w:t xml:space="preserve"> </w:t>
      </w:r>
      <w:r w:rsidR="007A215D">
        <w:rPr>
          <w:szCs w:val="24"/>
        </w:rPr>
        <w:t xml:space="preserve">dle žádosti ze dne 23.01.2023 </w:t>
      </w:r>
      <w:r>
        <w:rPr>
          <w:szCs w:val="24"/>
        </w:rPr>
        <w:t>a s podáním žádosti o dotaci Jihočeského kraje.</w:t>
      </w:r>
    </w:p>
    <w:p w14:paraId="7740CBB2" w14:textId="0798689A" w:rsidR="007D2739" w:rsidRDefault="007D2739" w:rsidP="007D2739">
      <w:pPr>
        <w:contextualSpacing/>
        <w:jc w:val="both"/>
        <w:rPr>
          <w:rFonts w:asciiTheme="minorHAnsi" w:hAnsiTheme="minorHAnsi" w:cstheme="minorHAnsi"/>
          <w:szCs w:val="24"/>
        </w:rPr>
      </w:pPr>
      <w:r w:rsidRPr="007D2739">
        <w:rPr>
          <w:rFonts w:asciiTheme="minorHAnsi" w:hAnsiTheme="minorHAnsi" w:cstheme="minorHAnsi"/>
          <w:szCs w:val="24"/>
        </w:rPr>
        <w:t xml:space="preserve">Hlasování </w:t>
      </w:r>
      <w:proofErr w:type="gramStart"/>
      <w:r w:rsidRPr="007D2739">
        <w:rPr>
          <w:rFonts w:asciiTheme="minorHAnsi" w:hAnsiTheme="minorHAnsi" w:cstheme="minorHAnsi"/>
          <w:szCs w:val="24"/>
        </w:rPr>
        <w:t>6A</w:t>
      </w:r>
      <w:proofErr w:type="gramEnd"/>
      <w:r w:rsidRPr="007D2739">
        <w:rPr>
          <w:rFonts w:asciiTheme="minorHAnsi" w:hAnsiTheme="minorHAnsi" w:cstheme="minorHAnsi"/>
          <w:szCs w:val="24"/>
        </w:rPr>
        <w:t>/0N/0Z</w:t>
      </w:r>
    </w:p>
    <w:p w14:paraId="3C0AFCE7" w14:textId="77777777" w:rsidR="00C01347" w:rsidRDefault="00C01347" w:rsidP="00C01347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5931FE40" w14:textId="5D64F6E8" w:rsidR="00C01347" w:rsidRPr="00C01347" w:rsidRDefault="00C01347" w:rsidP="00C01347">
      <w:pPr>
        <w:contextualSpacing/>
        <w:jc w:val="both"/>
        <w:rPr>
          <w:rFonts w:asciiTheme="minorHAnsi" w:hAnsiTheme="minorHAnsi" w:cstheme="minorHAnsi"/>
          <w:b/>
          <w:szCs w:val="24"/>
        </w:rPr>
      </w:pPr>
      <w:r w:rsidRPr="00C01347">
        <w:rPr>
          <w:rFonts w:asciiTheme="minorHAnsi" w:hAnsiTheme="minorHAnsi" w:cstheme="minorHAnsi"/>
          <w:b/>
          <w:szCs w:val="24"/>
        </w:rPr>
        <w:t>Příprava 3. veřejného zasedání ZM Sezimovo Ústí</w:t>
      </w:r>
    </w:p>
    <w:p w14:paraId="1A22D0A6" w14:textId="047D014B" w:rsidR="00C01347" w:rsidRDefault="00C01347" w:rsidP="00C01347">
      <w:pPr>
        <w:rPr>
          <w:b/>
          <w:u w:val="single"/>
        </w:rPr>
      </w:pPr>
      <w:r>
        <w:rPr>
          <w:b/>
          <w:u w:val="single"/>
        </w:rPr>
        <w:t>Usnesení č. 53/2023</w:t>
      </w:r>
    </w:p>
    <w:p w14:paraId="44AB2DF9" w14:textId="77777777" w:rsidR="00C01347" w:rsidRDefault="00C01347" w:rsidP="00C01347">
      <w:pPr>
        <w:jc w:val="both"/>
        <w:rPr>
          <w:szCs w:val="24"/>
        </w:rPr>
      </w:pPr>
      <w:r>
        <w:rPr>
          <w:szCs w:val="24"/>
        </w:rPr>
        <w:t>RM po projednání</w:t>
      </w:r>
    </w:p>
    <w:p w14:paraId="760F6FBD" w14:textId="77777777" w:rsidR="00C01347" w:rsidRDefault="00C01347" w:rsidP="00C01347">
      <w:pPr>
        <w:jc w:val="both"/>
        <w:rPr>
          <w:b/>
          <w:szCs w:val="24"/>
        </w:rPr>
      </w:pPr>
      <w:r>
        <w:rPr>
          <w:b/>
          <w:szCs w:val="24"/>
        </w:rPr>
        <w:t>I. Doporučuje</w:t>
      </w:r>
    </w:p>
    <w:p w14:paraId="493E8E09" w14:textId="77777777" w:rsidR="00C01347" w:rsidRDefault="00C01347" w:rsidP="00C01347">
      <w:pPr>
        <w:jc w:val="both"/>
        <w:rPr>
          <w:szCs w:val="24"/>
        </w:rPr>
      </w:pPr>
      <w:r>
        <w:rPr>
          <w:szCs w:val="24"/>
        </w:rPr>
        <w:t xml:space="preserve">ZM Sezimovo Ústí tento </w:t>
      </w:r>
      <w:r>
        <w:rPr>
          <w:b/>
          <w:szCs w:val="24"/>
        </w:rPr>
        <w:t>program</w:t>
      </w:r>
      <w:r>
        <w:rPr>
          <w:szCs w:val="24"/>
        </w:rPr>
        <w:t xml:space="preserve"> jeho zasedání:</w:t>
      </w:r>
    </w:p>
    <w:p w14:paraId="7FDBCA27" w14:textId="77777777" w:rsidR="00C01347" w:rsidRPr="00333FDD" w:rsidRDefault="00C01347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>Zahájení</w:t>
      </w:r>
    </w:p>
    <w:p w14:paraId="1C9CEA54" w14:textId="49ADF9B5" w:rsidR="00C01347" w:rsidRPr="00333FDD" w:rsidRDefault="00C01347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>Volba návrhové komise</w:t>
      </w:r>
    </w:p>
    <w:p w14:paraId="1EF989BA" w14:textId="294B4F96" w:rsidR="00C01347" w:rsidRPr="00333FDD" w:rsidRDefault="00C01347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>Zpráva o kontrole plnění usnesení z 2. veřejného zasedání ZM Sezimovo Ústí ze dne 14.12.2022</w:t>
      </w:r>
    </w:p>
    <w:p w14:paraId="244A93F6" w14:textId="6A01C61A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 xml:space="preserve">Regulace nočního klidu, ochrana veřejného pořádku </w:t>
      </w:r>
    </w:p>
    <w:p w14:paraId="5C1AFE10" w14:textId="3362C35E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 xml:space="preserve">Obecně závazná vyhláška o obecní policii </w:t>
      </w:r>
    </w:p>
    <w:p w14:paraId="12918069" w14:textId="65B398E8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lastRenderedPageBreak/>
        <w:t xml:space="preserve">Odměny za výkon funkce neuvolněným členům ZM </w:t>
      </w:r>
    </w:p>
    <w:p w14:paraId="1BF2249B" w14:textId="62F593A6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 xml:space="preserve">Rybníček Nechyba – odkup pozemků </w:t>
      </w:r>
    </w:p>
    <w:p w14:paraId="3372FCB1" w14:textId="022E34DB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 xml:space="preserve">Rybníček Nechyba – odkup pozemků </w:t>
      </w:r>
    </w:p>
    <w:p w14:paraId="5D54D67C" w14:textId="41AE581A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 xml:space="preserve">Rybníček Nechyba – odkup pozemků </w:t>
      </w:r>
    </w:p>
    <w:p w14:paraId="4B46353F" w14:textId="77777777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 xml:space="preserve">Budoucí výstavba lokality Nechyba III. – kupní smlouvy </w:t>
      </w:r>
    </w:p>
    <w:p w14:paraId="299CA563" w14:textId="0E1126A0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>VST – dodatek ke smlouvě o zápůjčce</w:t>
      </w:r>
    </w:p>
    <w:p w14:paraId="430375FB" w14:textId="7C11A0F4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>Bezúplatný převod laviček Správě města Sezimovo Ústí</w:t>
      </w:r>
    </w:p>
    <w:p w14:paraId="31B2A426" w14:textId="4B58AC59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>Komunitní plán sociálních služeb – akční plán pro rok 2023 Rozpočtová opatření zastupitelstva města na r. 2023 č. 2–5</w:t>
      </w:r>
    </w:p>
    <w:p w14:paraId="23D8A7FA" w14:textId="702D904C" w:rsidR="00333FDD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 xml:space="preserve">Zápis č. </w:t>
      </w:r>
      <w:r>
        <w:rPr>
          <w:rFonts w:asciiTheme="minorHAnsi" w:hAnsiTheme="minorHAnsi" w:cstheme="minorHAnsi"/>
          <w:sz w:val="24"/>
          <w:szCs w:val="32"/>
        </w:rPr>
        <w:t>2</w:t>
      </w:r>
      <w:r w:rsidRPr="00333FDD">
        <w:rPr>
          <w:rFonts w:asciiTheme="minorHAnsi" w:hAnsiTheme="minorHAnsi" w:cstheme="minorHAnsi"/>
          <w:sz w:val="24"/>
          <w:szCs w:val="32"/>
        </w:rPr>
        <w:t xml:space="preserve"> z jednání Finančního výboru ZM Sezimovo Ústí  </w:t>
      </w:r>
    </w:p>
    <w:p w14:paraId="40C443B4" w14:textId="69CF4E92" w:rsid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 xml:space="preserve">Zápis č. </w:t>
      </w:r>
      <w:r>
        <w:rPr>
          <w:rFonts w:asciiTheme="minorHAnsi" w:hAnsiTheme="minorHAnsi" w:cstheme="minorHAnsi"/>
          <w:sz w:val="24"/>
          <w:szCs w:val="32"/>
        </w:rPr>
        <w:t>1</w:t>
      </w:r>
      <w:r w:rsidRPr="00333FDD">
        <w:rPr>
          <w:rFonts w:asciiTheme="minorHAnsi" w:hAnsiTheme="minorHAnsi" w:cstheme="minorHAnsi"/>
          <w:sz w:val="24"/>
          <w:szCs w:val="32"/>
        </w:rPr>
        <w:t xml:space="preserve"> z jednání Kontrolního výboru ZM Sezimovo Ústí  </w:t>
      </w:r>
    </w:p>
    <w:p w14:paraId="51062D5A" w14:textId="175E3643" w:rsidR="002A0BA8" w:rsidRPr="00333FDD" w:rsidRDefault="002A0BA8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Rozpočtová opatření zastupitelstva města</w:t>
      </w:r>
    </w:p>
    <w:p w14:paraId="15E84EDA" w14:textId="546F6878" w:rsidR="00C01347" w:rsidRPr="00333FDD" w:rsidRDefault="00333FDD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>D</w:t>
      </w:r>
      <w:r w:rsidR="00C01347" w:rsidRPr="00333FDD">
        <w:rPr>
          <w:rFonts w:asciiTheme="minorHAnsi" w:hAnsiTheme="minorHAnsi" w:cstheme="minorHAnsi"/>
          <w:sz w:val="24"/>
          <w:szCs w:val="32"/>
        </w:rPr>
        <w:t>otazy občanů</w:t>
      </w:r>
    </w:p>
    <w:p w14:paraId="0C25C562" w14:textId="77777777" w:rsidR="00C01347" w:rsidRPr="00333FDD" w:rsidRDefault="00C01347" w:rsidP="00333FD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32"/>
        </w:rPr>
      </w:pPr>
      <w:r w:rsidRPr="00333FDD">
        <w:rPr>
          <w:rFonts w:asciiTheme="minorHAnsi" w:hAnsiTheme="minorHAnsi" w:cstheme="minorHAnsi"/>
          <w:sz w:val="24"/>
          <w:szCs w:val="32"/>
        </w:rPr>
        <w:t>Závěr</w:t>
      </w:r>
    </w:p>
    <w:p w14:paraId="2011FF52" w14:textId="77777777" w:rsidR="00C01347" w:rsidRDefault="00C01347" w:rsidP="00C01347">
      <w:pPr>
        <w:jc w:val="both"/>
        <w:rPr>
          <w:b/>
          <w:szCs w:val="24"/>
        </w:rPr>
      </w:pPr>
      <w:r>
        <w:rPr>
          <w:b/>
          <w:szCs w:val="24"/>
        </w:rPr>
        <w:t>II. Navrhuje</w:t>
      </w:r>
    </w:p>
    <w:p w14:paraId="11033961" w14:textId="77777777" w:rsidR="00C01347" w:rsidRDefault="00C01347" w:rsidP="00C01347">
      <w:pPr>
        <w:jc w:val="both"/>
        <w:rPr>
          <w:szCs w:val="24"/>
        </w:rPr>
      </w:pPr>
      <w:r>
        <w:rPr>
          <w:szCs w:val="24"/>
        </w:rPr>
        <w:t>návrhovou komisi ve složení: p. Josef Králík, p. Miroslav Brož, p. Ladislav Šebek.</w:t>
      </w:r>
    </w:p>
    <w:p w14:paraId="43BD0592" w14:textId="77777777" w:rsidR="00C01347" w:rsidRDefault="00C01347" w:rsidP="00C01347">
      <w:pPr>
        <w:jc w:val="both"/>
        <w:rPr>
          <w:szCs w:val="24"/>
        </w:rPr>
      </w:pPr>
      <w:r>
        <w:rPr>
          <w:szCs w:val="24"/>
        </w:rPr>
        <w:t xml:space="preserve">Hlasování </w:t>
      </w:r>
      <w:proofErr w:type="gramStart"/>
      <w:r>
        <w:rPr>
          <w:szCs w:val="24"/>
        </w:rPr>
        <w:t>6A</w:t>
      </w:r>
      <w:proofErr w:type="gramEnd"/>
      <w:r>
        <w:rPr>
          <w:szCs w:val="24"/>
        </w:rPr>
        <w:t>/0N/0Z</w:t>
      </w:r>
    </w:p>
    <w:p w14:paraId="458B88E2" w14:textId="77777777" w:rsidR="00C01347" w:rsidRDefault="00C01347" w:rsidP="00C01347">
      <w:pPr>
        <w:jc w:val="both"/>
      </w:pPr>
    </w:p>
    <w:p w14:paraId="7CF1896C" w14:textId="77777777" w:rsidR="00C01347" w:rsidRPr="007D2739" w:rsidRDefault="00C01347" w:rsidP="007D2739">
      <w:pPr>
        <w:contextualSpacing/>
        <w:jc w:val="both"/>
        <w:rPr>
          <w:rFonts w:asciiTheme="minorHAnsi" w:hAnsiTheme="minorHAnsi" w:cstheme="minorHAnsi"/>
          <w:szCs w:val="24"/>
        </w:rPr>
      </w:pPr>
    </w:p>
    <w:p w14:paraId="6DC7D9C7" w14:textId="77777777" w:rsidR="007D2739" w:rsidRPr="007D2739" w:rsidRDefault="007D2739" w:rsidP="001355B0">
      <w:pPr>
        <w:contextualSpacing/>
        <w:jc w:val="both"/>
        <w:rPr>
          <w:rFonts w:asciiTheme="minorHAnsi" w:hAnsiTheme="minorHAnsi" w:cstheme="minorHAnsi"/>
          <w:b/>
          <w:szCs w:val="24"/>
        </w:rPr>
      </w:pPr>
    </w:p>
    <w:p w14:paraId="1B87F88D" w14:textId="77777777" w:rsidR="00D12567" w:rsidRPr="007D7071" w:rsidRDefault="00D12567" w:rsidP="00D12567">
      <w:pPr>
        <w:contextualSpacing/>
        <w:jc w:val="both"/>
        <w:rPr>
          <w:rFonts w:cs="Calibri"/>
          <w:b/>
          <w:szCs w:val="24"/>
        </w:rPr>
      </w:pPr>
    </w:p>
    <w:p w14:paraId="2F54CEAD" w14:textId="77777777" w:rsidR="00971503" w:rsidRPr="003D7B04" w:rsidRDefault="00971503" w:rsidP="00D12567">
      <w:pPr>
        <w:contextualSpacing/>
        <w:jc w:val="both"/>
        <w:rPr>
          <w:rFonts w:cs="Calibri"/>
          <w:szCs w:val="24"/>
        </w:rPr>
      </w:pPr>
    </w:p>
    <w:p w14:paraId="2B6B558D" w14:textId="7D3BB8D0" w:rsidR="00D12567" w:rsidRDefault="00D12567" w:rsidP="00D12567">
      <w:pPr>
        <w:contextualSpacing/>
        <w:jc w:val="both"/>
        <w:rPr>
          <w:rFonts w:cs="Calibri"/>
          <w:szCs w:val="24"/>
        </w:rPr>
      </w:pPr>
    </w:p>
    <w:p w14:paraId="772E0BEE" w14:textId="77777777" w:rsidR="005A010B" w:rsidRPr="003D7B04" w:rsidRDefault="005A010B" w:rsidP="00D12567">
      <w:pPr>
        <w:contextualSpacing/>
        <w:jc w:val="both"/>
        <w:rPr>
          <w:rFonts w:cs="Calibri"/>
          <w:szCs w:val="24"/>
        </w:rPr>
      </w:pPr>
    </w:p>
    <w:p w14:paraId="4FBDD372" w14:textId="6159AC25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Mgr. Ing. Martin Doležal, LL.M.</w:t>
      </w:r>
      <w:r w:rsidR="00397206">
        <w:rPr>
          <w:rFonts w:cs="Calibri"/>
          <w:szCs w:val="24"/>
        </w:rPr>
        <w:t xml:space="preserve"> v. r.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2E530F">
        <w:rPr>
          <w:rFonts w:cs="Calibri"/>
          <w:szCs w:val="24"/>
        </w:rPr>
        <w:t>Mgr. Hana Hemerková</w:t>
      </w:r>
      <w:r w:rsidR="008A3808">
        <w:rPr>
          <w:rFonts w:cs="Calibri"/>
          <w:szCs w:val="24"/>
        </w:rPr>
        <w:t xml:space="preserve"> </w:t>
      </w:r>
      <w:r w:rsidR="00397206">
        <w:rPr>
          <w:rFonts w:cs="Calibri"/>
          <w:szCs w:val="24"/>
        </w:rPr>
        <w:t>v. r.</w:t>
      </w:r>
    </w:p>
    <w:p w14:paraId="4065925B" w14:textId="3B830D7B" w:rsidR="00D12567" w:rsidRPr="003D7B04" w:rsidRDefault="00D12567" w:rsidP="00D12567">
      <w:pPr>
        <w:contextualSpacing/>
        <w:jc w:val="both"/>
        <w:rPr>
          <w:rFonts w:cs="Calibri"/>
          <w:szCs w:val="24"/>
        </w:rPr>
      </w:pPr>
      <w:r w:rsidRPr="003D7B04">
        <w:rPr>
          <w:rFonts w:cs="Calibri"/>
          <w:szCs w:val="24"/>
        </w:rPr>
        <w:t>starosta města</w:t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Pr="003D7B04">
        <w:rPr>
          <w:rFonts w:cs="Calibri"/>
          <w:szCs w:val="24"/>
        </w:rPr>
        <w:tab/>
      </w:r>
      <w:r w:rsidR="002E530F">
        <w:rPr>
          <w:rFonts w:cs="Calibri"/>
          <w:szCs w:val="24"/>
        </w:rPr>
        <w:t>členka RM</w:t>
      </w:r>
      <w:r w:rsidRPr="003D7B04">
        <w:rPr>
          <w:rFonts w:cs="Calibri"/>
          <w:szCs w:val="24"/>
        </w:rPr>
        <w:tab/>
      </w:r>
    </w:p>
    <w:p w14:paraId="25DA4EAC" w14:textId="77777777" w:rsidR="00D12567" w:rsidRDefault="00D12567"/>
    <w:sectPr w:rsidR="00D12567">
      <w:footerReference w:type="default" r:id="rId7"/>
      <w:footerReference w:type="first" r:id="rId8"/>
      <w:pgSz w:w="11906" w:h="16838"/>
      <w:pgMar w:top="1304" w:right="851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22F1" w14:textId="77777777" w:rsidR="00D019A8" w:rsidRDefault="00A7679D">
      <w:r>
        <w:separator/>
      </w:r>
    </w:p>
  </w:endnote>
  <w:endnote w:type="continuationSeparator" w:id="0">
    <w:p w14:paraId="11062A64" w14:textId="77777777" w:rsidR="00D019A8" w:rsidRDefault="00A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9403" w14:textId="77777777" w:rsidR="00794B56" w:rsidRDefault="00D12567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14:paraId="5EB70098" w14:textId="77777777" w:rsidR="00794B56" w:rsidRDefault="00835C33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6194" w14:textId="77777777" w:rsidR="00794B56" w:rsidRDefault="00835C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695B" w14:textId="77777777" w:rsidR="00D019A8" w:rsidRDefault="00A7679D">
      <w:r>
        <w:separator/>
      </w:r>
    </w:p>
  </w:footnote>
  <w:footnote w:type="continuationSeparator" w:id="0">
    <w:p w14:paraId="0FB1A548" w14:textId="77777777" w:rsidR="00D019A8" w:rsidRDefault="00A7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Cs w:val="24"/>
      </w:rPr>
    </w:lvl>
  </w:abstractNum>
  <w:abstractNum w:abstractNumId="2" w15:restartNumberingAfterBreak="0">
    <w:nsid w:val="2E937183"/>
    <w:multiLevelType w:val="hybridMultilevel"/>
    <w:tmpl w:val="601EFA20"/>
    <w:lvl w:ilvl="0" w:tplc="F87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4461"/>
    <w:multiLevelType w:val="hybridMultilevel"/>
    <w:tmpl w:val="B5921CB8"/>
    <w:lvl w:ilvl="0" w:tplc="FB604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42DA9"/>
    <w:multiLevelType w:val="hybridMultilevel"/>
    <w:tmpl w:val="C4B266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31BCD"/>
    <w:multiLevelType w:val="hybridMultilevel"/>
    <w:tmpl w:val="588C6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066B"/>
    <w:multiLevelType w:val="hybridMultilevel"/>
    <w:tmpl w:val="3DC4F6E4"/>
    <w:lvl w:ilvl="0" w:tplc="931E73C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5447"/>
    <w:multiLevelType w:val="hybridMultilevel"/>
    <w:tmpl w:val="F920F7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BB172C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61B5D"/>
    <w:multiLevelType w:val="hybridMultilevel"/>
    <w:tmpl w:val="3DC4F6E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036019">
    <w:abstractNumId w:val="0"/>
  </w:num>
  <w:num w:numId="2" w16cid:durableId="1299073606">
    <w:abstractNumId w:val="1"/>
  </w:num>
  <w:num w:numId="3" w16cid:durableId="1090740848">
    <w:abstractNumId w:val="3"/>
  </w:num>
  <w:num w:numId="4" w16cid:durableId="17441817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518698">
    <w:abstractNumId w:val="6"/>
  </w:num>
  <w:num w:numId="6" w16cid:durableId="115877223">
    <w:abstractNumId w:val="9"/>
  </w:num>
  <w:num w:numId="7" w16cid:durableId="555044914">
    <w:abstractNumId w:val="8"/>
  </w:num>
  <w:num w:numId="8" w16cid:durableId="434715588">
    <w:abstractNumId w:val="5"/>
  </w:num>
  <w:num w:numId="9" w16cid:durableId="234629499">
    <w:abstractNumId w:val="2"/>
  </w:num>
  <w:num w:numId="10" w16cid:durableId="6569565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8993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67"/>
    <w:rsid w:val="00033F4C"/>
    <w:rsid w:val="001208A0"/>
    <w:rsid w:val="001355B0"/>
    <w:rsid w:val="00192752"/>
    <w:rsid w:val="00233E20"/>
    <w:rsid w:val="002552C8"/>
    <w:rsid w:val="002A0BA8"/>
    <w:rsid w:val="002C606D"/>
    <w:rsid w:val="002C7DEE"/>
    <w:rsid w:val="002E530F"/>
    <w:rsid w:val="00300ED4"/>
    <w:rsid w:val="00333FDD"/>
    <w:rsid w:val="003843DF"/>
    <w:rsid w:val="00397206"/>
    <w:rsid w:val="00442CB1"/>
    <w:rsid w:val="00513950"/>
    <w:rsid w:val="00531B14"/>
    <w:rsid w:val="0054544F"/>
    <w:rsid w:val="0055128A"/>
    <w:rsid w:val="005A010B"/>
    <w:rsid w:val="007A215D"/>
    <w:rsid w:val="007D2739"/>
    <w:rsid w:val="00835C33"/>
    <w:rsid w:val="00860A5F"/>
    <w:rsid w:val="008A3808"/>
    <w:rsid w:val="008D4222"/>
    <w:rsid w:val="008D7F7C"/>
    <w:rsid w:val="00971503"/>
    <w:rsid w:val="00974ABC"/>
    <w:rsid w:val="009A3E62"/>
    <w:rsid w:val="00A36BEE"/>
    <w:rsid w:val="00A7679D"/>
    <w:rsid w:val="00B1450B"/>
    <w:rsid w:val="00B66381"/>
    <w:rsid w:val="00BC28D3"/>
    <w:rsid w:val="00C01347"/>
    <w:rsid w:val="00C0696F"/>
    <w:rsid w:val="00C25A14"/>
    <w:rsid w:val="00C5752B"/>
    <w:rsid w:val="00CA33E4"/>
    <w:rsid w:val="00CC45A3"/>
    <w:rsid w:val="00CE2D08"/>
    <w:rsid w:val="00D019A8"/>
    <w:rsid w:val="00D12567"/>
    <w:rsid w:val="00E2631C"/>
    <w:rsid w:val="00EC6689"/>
    <w:rsid w:val="00EC6860"/>
    <w:rsid w:val="00EF0D81"/>
    <w:rsid w:val="00F43DE3"/>
    <w:rsid w:val="00F505FB"/>
    <w:rsid w:val="00FA1DBE"/>
    <w:rsid w:val="00FD2D37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79F"/>
  <w15:chartTrackingRefBased/>
  <w15:docId w15:val="{C16301DB-7F8C-4A89-86BD-D4EDF941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sz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12567"/>
    <w:pPr>
      <w:keepNext/>
      <w:numPr>
        <w:numId w:val="1"/>
      </w:numPr>
      <w:suppressAutoHyphens w:val="0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256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zevChar">
    <w:name w:val="Název Char"/>
    <w:link w:val="Nzev"/>
    <w:rsid w:val="00D12567"/>
    <w:rPr>
      <w:rFonts w:ascii="Times New Roman" w:eastAsia="Times New Roman" w:hAnsi="Times New Roman" w:cs="Times New Roman"/>
      <w:color w:val="FF00FF"/>
      <w:sz w:val="44"/>
      <w:lang w:val="x-none"/>
    </w:rPr>
  </w:style>
  <w:style w:type="character" w:customStyle="1" w:styleId="Zkladntext2Char">
    <w:name w:val="Základní text 2 Char"/>
    <w:link w:val="Zkladntext2"/>
    <w:uiPriority w:val="99"/>
    <w:rsid w:val="00D12567"/>
    <w:rPr>
      <w:rFonts w:ascii="Times New Roman" w:eastAsia="Times New Roman" w:hAnsi="Times New Roman" w:cs="Times New Roman"/>
      <w:sz w:val="24"/>
    </w:rPr>
  </w:style>
  <w:style w:type="paragraph" w:styleId="Zkladntext">
    <w:name w:val="Body Text"/>
    <w:basedOn w:val="Normln"/>
    <w:link w:val="ZkladntextChar"/>
    <w:rsid w:val="00D12567"/>
    <w:pPr>
      <w:suppressAutoHyphens w:val="0"/>
    </w:pPr>
    <w:rPr>
      <w:rFonts w:ascii="Arial" w:eastAsia="Times New Roman" w:hAnsi="Arial" w:cs="Arial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D12567"/>
    <w:rPr>
      <w:rFonts w:ascii="Arial" w:eastAsia="Times New Roman" w:hAnsi="Arial" w:cs="Arial"/>
      <w:sz w:val="20"/>
      <w:szCs w:val="24"/>
      <w:lang w:eastAsia="zh-CN"/>
    </w:rPr>
  </w:style>
  <w:style w:type="paragraph" w:styleId="Zpat">
    <w:name w:val="footer"/>
    <w:basedOn w:val="Normln"/>
    <w:link w:val="ZpatChar"/>
    <w:rsid w:val="00D125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12567"/>
    <w:rPr>
      <w:rFonts w:ascii="Calibri" w:eastAsia="Calibri" w:hAnsi="Calibri" w:cs="Times New Roman"/>
      <w:sz w:val="24"/>
      <w:lang w:eastAsia="zh-CN"/>
    </w:rPr>
  </w:style>
  <w:style w:type="paragraph" w:styleId="Bezmezer">
    <w:name w:val="No Spacing"/>
    <w:uiPriority w:val="1"/>
    <w:qFormat/>
    <w:rsid w:val="00D1256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D12567"/>
    <w:pPr>
      <w:suppressAutoHyphens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zev">
    <w:name w:val="Title"/>
    <w:basedOn w:val="Normln"/>
    <w:link w:val="NzevChar"/>
    <w:qFormat/>
    <w:rsid w:val="00D12567"/>
    <w:pPr>
      <w:suppressAutoHyphens w:val="0"/>
      <w:jc w:val="center"/>
    </w:pPr>
    <w:rPr>
      <w:rFonts w:ascii="Times New Roman" w:eastAsia="Times New Roman" w:hAnsi="Times New Roman"/>
      <w:color w:val="FF00FF"/>
      <w:sz w:val="44"/>
      <w:lang w:val="x-none" w:eastAsia="en-US"/>
    </w:rPr>
  </w:style>
  <w:style w:type="character" w:customStyle="1" w:styleId="NzevChar1">
    <w:name w:val="Název Char1"/>
    <w:basedOn w:val="Standardnpsmoodstavce"/>
    <w:uiPriority w:val="10"/>
    <w:rsid w:val="00D1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Zkladntext2">
    <w:name w:val="Body Text 2"/>
    <w:basedOn w:val="Normln"/>
    <w:link w:val="Zkladntext2Char"/>
    <w:uiPriority w:val="99"/>
    <w:unhideWhenUsed/>
    <w:rsid w:val="00D12567"/>
    <w:pPr>
      <w:suppressAutoHyphens w:val="0"/>
      <w:spacing w:after="120" w:line="480" w:lineRule="auto"/>
    </w:pPr>
    <w:rPr>
      <w:rFonts w:ascii="Times New Roman" w:eastAsia="Times New Roman" w:hAnsi="Times New Roman"/>
      <w:lang w:eastAsia="en-US"/>
    </w:rPr>
  </w:style>
  <w:style w:type="character" w:customStyle="1" w:styleId="Zkladntext2Char1">
    <w:name w:val="Základní text 2 Char1"/>
    <w:basedOn w:val="Standardnpsmoodstavce"/>
    <w:uiPriority w:val="99"/>
    <w:semiHidden/>
    <w:rsid w:val="00D12567"/>
    <w:rPr>
      <w:rFonts w:ascii="Calibri" w:eastAsia="Calibri" w:hAnsi="Calibri" w:cs="Times New Roman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B1450B"/>
    <w:rPr>
      <w:b/>
      <w:bCs/>
    </w:rPr>
  </w:style>
  <w:style w:type="paragraph" w:styleId="Zhlav">
    <w:name w:val="header"/>
    <w:basedOn w:val="Normln"/>
    <w:link w:val="ZhlavChar"/>
    <w:rsid w:val="00CC45A3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CC45A3"/>
    <w:rPr>
      <w:rFonts w:ascii="Times New Roman" w:eastAsia="Times New Roman" w:hAnsi="Times New Roman" w:cs="Times New Roman"/>
      <w:sz w:val="24"/>
      <w:szCs w:val="20"/>
      <w:lang w:eastAsia="cs-CZ"/>
    </w:rPr>
  </w:style>
  <w:style w:type="table" w:customStyle="1" w:styleId="TableGrid">
    <w:name w:val="TableGrid"/>
    <w:rsid w:val="00CC45A3"/>
    <w:pPr>
      <w:spacing w:after="0" w:line="240" w:lineRule="auto"/>
    </w:pPr>
    <w:rPr>
      <w:rFonts w:ascii="Calibri" w:eastAsia="Times New Roman" w:hAnsi="Calibri" w:cs="Times New Roman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2902</Words>
  <Characters>17125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SEZIMOVO ÚSTÍ, úložiště</dc:creator>
  <cp:keywords/>
  <dc:description/>
  <cp:lastModifiedBy>MĚSTO SEZIMOVO ÚSTÍ, úložiště</cp:lastModifiedBy>
  <cp:revision>3</cp:revision>
  <cp:lastPrinted>2023-01-30T11:56:00Z</cp:lastPrinted>
  <dcterms:created xsi:type="dcterms:W3CDTF">2023-02-01T07:33:00Z</dcterms:created>
  <dcterms:modified xsi:type="dcterms:W3CDTF">2023-02-01T07:37:00Z</dcterms:modified>
</cp:coreProperties>
</file>